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9"/>
        <w:gridCol w:w="1017"/>
        <w:gridCol w:w="1662"/>
        <w:gridCol w:w="4985"/>
        <w:gridCol w:w="5791"/>
      </w:tblGrid>
      <w:tr w:rsidR="00D2576A" w:rsidRPr="00F732C8" w14:paraId="6A82320B" w14:textId="575988AC" w:rsidTr="0057457F">
        <w:trPr>
          <w:trHeight w:val="592"/>
          <w:jc w:val="center"/>
        </w:trPr>
        <w:tc>
          <w:tcPr>
            <w:tcW w:w="14220" w:type="dxa"/>
            <w:gridSpan w:val="5"/>
            <w:vAlign w:val="center"/>
          </w:tcPr>
          <w:p w14:paraId="20DD2074" w14:textId="1885295E" w:rsidR="00D2576A" w:rsidRPr="00F732C8" w:rsidRDefault="0057457F" w:rsidP="0057457F">
            <w:pPr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F732C8">
              <w:rPr>
                <w:rFonts w:cstheme="minorHAnsi"/>
                <w:b/>
                <w:sz w:val="20"/>
                <w:szCs w:val="20"/>
                <w:lang w:eastAsia="pl-PL"/>
              </w:rPr>
              <w:t>Nazwa dokumentu: projekt ustawy o zmianie ustawy o Centralnej Ewidencji i Informacji o Działalności Gospodarczej i Punkcie Informacji dla Przedsiębiorcy oraz niektórych innych ustaw (UD38).</w:t>
            </w:r>
          </w:p>
        </w:tc>
      </w:tr>
      <w:tr w:rsidR="00D2576A" w:rsidRPr="00F732C8" w14:paraId="1D93412E" w14:textId="5E32C02E" w:rsidTr="008559F1">
        <w:trPr>
          <w:trHeight w:val="592"/>
          <w:jc w:val="center"/>
        </w:trPr>
        <w:tc>
          <w:tcPr>
            <w:tcW w:w="543" w:type="dxa"/>
            <w:vAlign w:val="center"/>
          </w:tcPr>
          <w:p w14:paraId="1FC6CA5B" w14:textId="77777777" w:rsidR="00D2576A" w:rsidRPr="00F732C8" w:rsidRDefault="00D2576A" w:rsidP="004A28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b/>
                <w:sz w:val="20"/>
                <w:szCs w:val="20"/>
              </w:rPr>
              <w:t>Lp</w:t>
            </w:r>
            <w:r w:rsidRPr="00F732C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17" w:type="dxa"/>
            <w:vAlign w:val="center"/>
          </w:tcPr>
          <w:p w14:paraId="4EE639C7" w14:textId="77777777" w:rsidR="0057457F" w:rsidRPr="00F732C8" w:rsidRDefault="0057457F" w:rsidP="0057457F">
            <w:pPr>
              <w:spacing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32C8">
              <w:rPr>
                <w:rFonts w:cstheme="minorHAnsi"/>
                <w:b/>
                <w:bCs/>
                <w:sz w:val="20"/>
                <w:szCs w:val="20"/>
              </w:rPr>
              <w:t>Organ</w:t>
            </w:r>
          </w:p>
          <w:p w14:paraId="71436507" w14:textId="77777777" w:rsidR="0057457F" w:rsidRPr="00F732C8" w:rsidRDefault="0057457F" w:rsidP="0057457F">
            <w:pPr>
              <w:spacing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32C8">
              <w:rPr>
                <w:rFonts w:cstheme="minorHAnsi"/>
                <w:b/>
                <w:bCs/>
                <w:sz w:val="20"/>
                <w:szCs w:val="20"/>
              </w:rPr>
              <w:t>wnoszący</w:t>
            </w:r>
          </w:p>
          <w:p w14:paraId="447FB4C8" w14:textId="4187A04C" w:rsidR="00D2576A" w:rsidRPr="00F732C8" w:rsidRDefault="0057457F" w:rsidP="0057457F">
            <w:pPr>
              <w:spacing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32C8">
              <w:rPr>
                <w:rFonts w:cstheme="minorHAnsi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667" w:type="dxa"/>
            <w:vAlign w:val="center"/>
          </w:tcPr>
          <w:p w14:paraId="5C45D4F2" w14:textId="77777777" w:rsidR="0057457F" w:rsidRPr="0057457F" w:rsidRDefault="0057457F" w:rsidP="005745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7457F">
              <w:rPr>
                <w:rFonts w:cstheme="minorHAnsi"/>
                <w:b/>
                <w:bCs/>
                <w:sz w:val="20"/>
                <w:szCs w:val="20"/>
              </w:rPr>
              <w:t>Jednostka</w:t>
            </w:r>
          </w:p>
          <w:p w14:paraId="7E072E0A" w14:textId="77777777" w:rsidR="0057457F" w:rsidRPr="0057457F" w:rsidRDefault="0057457F" w:rsidP="005745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7457F">
              <w:rPr>
                <w:rFonts w:cstheme="minorHAnsi"/>
                <w:b/>
                <w:bCs/>
                <w:sz w:val="20"/>
                <w:szCs w:val="20"/>
              </w:rPr>
              <w:t>redakcyjna, do</w:t>
            </w:r>
          </w:p>
          <w:p w14:paraId="747E2593" w14:textId="77777777" w:rsidR="0057457F" w:rsidRPr="0057457F" w:rsidRDefault="0057457F" w:rsidP="005745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7457F">
              <w:rPr>
                <w:rFonts w:cstheme="minorHAnsi"/>
                <w:b/>
                <w:bCs/>
                <w:sz w:val="20"/>
                <w:szCs w:val="20"/>
              </w:rPr>
              <w:t>której wnoszone</w:t>
            </w:r>
          </w:p>
          <w:p w14:paraId="72472E8D" w14:textId="267460A1" w:rsidR="00D2576A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b/>
                <w:bCs/>
                <w:sz w:val="20"/>
                <w:szCs w:val="20"/>
              </w:rPr>
              <w:t>są uwagi</w:t>
            </w:r>
          </w:p>
        </w:tc>
        <w:tc>
          <w:tcPr>
            <w:tcW w:w="5058" w:type="dxa"/>
            <w:vAlign w:val="center"/>
          </w:tcPr>
          <w:p w14:paraId="2FD1C585" w14:textId="1A84045D" w:rsidR="00D2576A" w:rsidRPr="00F732C8" w:rsidRDefault="0057457F" w:rsidP="004A28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b/>
                <w:bCs/>
                <w:sz w:val="20"/>
                <w:szCs w:val="20"/>
              </w:rPr>
              <w:t>Treść uwagi</w:t>
            </w:r>
          </w:p>
        </w:tc>
        <w:tc>
          <w:tcPr>
            <w:tcW w:w="5935" w:type="dxa"/>
            <w:vAlign w:val="center"/>
          </w:tcPr>
          <w:p w14:paraId="5C038DD5" w14:textId="29118489" w:rsidR="00D2576A" w:rsidRPr="00F732C8" w:rsidRDefault="00D2576A" w:rsidP="004A28E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32C8">
              <w:rPr>
                <w:rFonts w:cstheme="minorHAnsi"/>
                <w:b/>
                <w:bCs/>
                <w:sz w:val="20"/>
                <w:szCs w:val="20"/>
              </w:rPr>
              <w:t xml:space="preserve">Stanowisko </w:t>
            </w:r>
            <w:proofErr w:type="spellStart"/>
            <w:r w:rsidRPr="00F732C8">
              <w:rPr>
                <w:rFonts w:cstheme="minorHAnsi"/>
                <w:b/>
                <w:bCs/>
                <w:sz w:val="20"/>
                <w:szCs w:val="20"/>
              </w:rPr>
              <w:t>MRiT</w:t>
            </w:r>
            <w:proofErr w:type="spellEnd"/>
          </w:p>
        </w:tc>
      </w:tr>
      <w:tr w:rsidR="0057457F" w:rsidRPr="00F732C8" w14:paraId="359B3CFA" w14:textId="0F651E84" w:rsidTr="008559F1">
        <w:trPr>
          <w:jc w:val="center"/>
        </w:trPr>
        <w:tc>
          <w:tcPr>
            <w:tcW w:w="543" w:type="dxa"/>
          </w:tcPr>
          <w:p w14:paraId="35384E97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4C2BB844" w14:textId="6D4C7790" w:rsidR="0057457F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MF</w:t>
            </w:r>
          </w:p>
        </w:tc>
        <w:tc>
          <w:tcPr>
            <w:tcW w:w="1667" w:type="dxa"/>
            <w:vAlign w:val="center"/>
          </w:tcPr>
          <w:p w14:paraId="4448F87F" w14:textId="6B3DF9B9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OSR</w:t>
            </w:r>
          </w:p>
        </w:tc>
        <w:tc>
          <w:tcPr>
            <w:tcW w:w="5058" w:type="dxa"/>
            <w:vAlign w:val="center"/>
          </w:tcPr>
          <w:p w14:paraId="2B7B8041" w14:textId="1A6F0CA4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Ministerstwo Finansów podtrzymuje uwagi zgłoszone do pkt 6 Oceny Skutków Regulacji (pisma MF z 27 marca, 17 września oraz z 16 grudnia 2024 r.)</w:t>
            </w:r>
          </w:p>
          <w:p w14:paraId="5358C62C" w14:textId="2A026BDE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Obecnie przekazany OSR w pkt 6. Wpływ na sektor finansów publicznych (z 20 marca br.) nie został skorygowany/uzupełniony/wyjaśniony w stosunku do OSR z 31 lipca 2024 r., do którego zostały sformułowane zostały następujące uwagi:</w:t>
            </w:r>
          </w:p>
          <w:p w14:paraId="3A757268" w14:textId="0FC0519E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1. W tabeli określającej skutki w okresie 10 lat od wejścia w życie zmian, należy wykreślić wykazane wydatki dla budżetu państwa, ponieważ w części „Źródła finansowania” wskazano, że „koszty zmian w systemie CEIDG, KRS oraz systemach MF/GUS/ZUS/KRUS zostaną sfinansowane w ramach limitów przyznanych poszczególnym dysponentom prowadzącym rejestry. Projektowane zmiany nie spowodują dodatkowych skutków dla budżetu państwa i nie będą powodowały zwiększenia wydatków budżetowych.”2. W części „Dodatkowe informacje…” należy rozszerzyć opis m.in. o informację jakie obecnie ponoszone są wydatki z budżetu państwa na rejestr CEIDG oraz Punkt Informacji dla Przedsiębiorców prowadzony i administrowany w systemie teleinformatycznym przez ministra właściwego do spraw gospodarki, a także jednoznacznie wskazać wysokość planowanych kosztów zmian w systemie CEIDG oraz ewentualnych dodatkowych kosztów utrzymania systemu teleinformatycznego.</w:t>
            </w:r>
          </w:p>
          <w:p w14:paraId="3E71FA47" w14:textId="09A48BF8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Dodatkowo, w pozycji „Źródła finansowania” należy uzupełnić informacje poprzez określenie źródła finansowania wydatków proponowanych rozwiązań w </w:t>
            </w:r>
            <w:r w:rsidRPr="00F732C8">
              <w:rPr>
                <w:rFonts w:cstheme="minorHAnsi"/>
                <w:sz w:val="20"/>
                <w:szCs w:val="20"/>
              </w:rPr>
              <w:lastRenderedPageBreak/>
              <w:t>ramach budżetu państwa, tj. wskazanie właściwych części budżetowych wraz ze stwierdzeniem, iż ww. wydatki budżetu państwa zostaną sfinansowane w ramach limitu wydatków określonego w ustawie budżetowej na 2025, oraz w ustawach budżetowych na kolejne lata, we właściwych częściach budżetowych, bez możliwości ubiegania się o dodatkowe środki z budżetu państwa na ten cel.</w:t>
            </w:r>
          </w:p>
        </w:tc>
        <w:tc>
          <w:tcPr>
            <w:tcW w:w="5935" w:type="dxa"/>
          </w:tcPr>
          <w:p w14:paraId="3D1FD371" w14:textId="5550DD52" w:rsidR="00823424" w:rsidRPr="00F732C8" w:rsidRDefault="00823424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lastRenderedPageBreak/>
              <w:t>Uwaga zostanie uwzględniona</w:t>
            </w:r>
            <w:r w:rsidR="00025DB3" w:rsidRPr="00F732C8">
              <w:rPr>
                <w:rFonts w:cstheme="minorHAnsi"/>
                <w:sz w:val="20"/>
                <w:szCs w:val="20"/>
              </w:rPr>
              <w:t xml:space="preserve"> zgodnie z wytycznymi MF oraz Koordynatora OSR</w:t>
            </w:r>
            <w:r w:rsidR="008C726C" w:rsidRPr="00F732C8">
              <w:rPr>
                <w:rFonts w:cstheme="minorHAnsi"/>
                <w:sz w:val="20"/>
                <w:szCs w:val="20"/>
              </w:rPr>
              <w:t xml:space="preserve"> na kolejnym etapie prac oraz po uzyskaniu wkładu MF/MS/MC/ZUS/KRUS/GUS</w:t>
            </w:r>
            <w:r w:rsidRPr="00F732C8">
              <w:rPr>
                <w:rFonts w:cstheme="minorHAnsi"/>
                <w:sz w:val="20"/>
                <w:szCs w:val="20"/>
              </w:rPr>
              <w:t>.</w:t>
            </w:r>
          </w:p>
          <w:p w14:paraId="44668866" w14:textId="77777777" w:rsidR="008C726C" w:rsidRPr="00F732C8" w:rsidRDefault="008C726C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6124E9E" w14:textId="77777777" w:rsidR="0057457F" w:rsidRPr="00F732C8" w:rsidRDefault="00823424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732C8">
              <w:rPr>
                <w:rFonts w:cstheme="minorHAnsi"/>
                <w:sz w:val="20"/>
                <w:szCs w:val="20"/>
              </w:rPr>
              <w:t>MRiT</w:t>
            </w:r>
            <w:proofErr w:type="spellEnd"/>
            <w:r w:rsidRPr="00F732C8">
              <w:rPr>
                <w:rFonts w:cstheme="minorHAnsi"/>
                <w:sz w:val="20"/>
                <w:szCs w:val="20"/>
              </w:rPr>
              <w:t xml:space="preserve"> dokona korekty OSR po przekazaniu zaktualizowanych informacji o kosztach zmian w systemach teleinformatycznych przez wszystkich uczestników procesu publikacji informacji o spółce cywilnej oraz innych zmian wynikających z rozwiązań zaproponowanych w projekcie ustawy. </w:t>
            </w:r>
          </w:p>
          <w:p w14:paraId="2FB303CE" w14:textId="77777777" w:rsidR="00823424" w:rsidRPr="00F732C8" w:rsidRDefault="00823424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5506447" w14:textId="3ECA3FB7" w:rsidR="00823424" w:rsidRPr="00F732C8" w:rsidRDefault="00823424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Pismo z prośbą o przekazanie ww. informacji zostało już skierowane do </w:t>
            </w:r>
            <w:r w:rsidR="00025DB3" w:rsidRPr="00F732C8">
              <w:rPr>
                <w:rFonts w:cstheme="minorHAnsi"/>
                <w:sz w:val="20"/>
                <w:szCs w:val="20"/>
              </w:rPr>
              <w:t xml:space="preserve">MF/MS/MC/GUS/ZUS/KRUS. </w:t>
            </w:r>
            <w:proofErr w:type="spellStart"/>
            <w:r w:rsidR="00025DB3" w:rsidRPr="004246A4">
              <w:rPr>
                <w:rFonts w:cstheme="minorHAnsi"/>
                <w:b/>
                <w:bCs/>
                <w:sz w:val="20"/>
                <w:szCs w:val="20"/>
              </w:rPr>
              <w:t>MRiT</w:t>
            </w:r>
            <w:proofErr w:type="spellEnd"/>
            <w:r w:rsidR="00025DB3" w:rsidRPr="004246A4">
              <w:rPr>
                <w:rFonts w:cstheme="minorHAnsi"/>
                <w:b/>
                <w:bCs/>
                <w:sz w:val="20"/>
                <w:szCs w:val="20"/>
              </w:rPr>
              <w:t xml:space="preserve"> oczekuje na odpowiedź w zakresie kosztów zmian.</w:t>
            </w:r>
          </w:p>
        </w:tc>
      </w:tr>
      <w:tr w:rsidR="0057457F" w:rsidRPr="00F732C8" w14:paraId="63449247" w14:textId="6823C5B7" w:rsidTr="008559F1">
        <w:trPr>
          <w:jc w:val="center"/>
        </w:trPr>
        <w:tc>
          <w:tcPr>
            <w:tcW w:w="543" w:type="dxa"/>
          </w:tcPr>
          <w:p w14:paraId="1F7F0BBA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67F1AE4B" w14:textId="2B0F558B" w:rsidR="0057457F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MF</w:t>
            </w:r>
          </w:p>
        </w:tc>
        <w:tc>
          <w:tcPr>
            <w:tcW w:w="1667" w:type="dxa"/>
            <w:vAlign w:val="center"/>
          </w:tcPr>
          <w:p w14:paraId="7A6F3A72" w14:textId="77777777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27 – uwaga</w:t>
            </w:r>
          </w:p>
          <w:p w14:paraId="3DB85747" w14:textId="182214E3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nr 31</w:t>
            </w:r>
          </w:p>
        </w:tc>
        <w:tc>
          <w:tcPr>
            <w:tcW w:w="5058" w:type="dxa"/>
            <w:vAlign w:val="center"/>
          </w:tcPr>
          <w:p w14:paraId="24A083CD" w14:textId="77777777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Pomimo informacji o uwzględnieniu uwagi 31</w:t>
            </w:r>
          </w:p>
          <w:p w14:paraId="63F90513" w14:textId="3CED1588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(uzgodnienia) nie została ona uwzględniona.</w:t>
            </w:r>
          </w:p>
        </w:tc>
        <w:tc>
          <w:tcPr>
            <w:tcW w:w="5935" w:type="dxa"/>
          </w:tcPr>
          <w:p w14:paraId="2640F8EC" w14:textId="77C9F827" w:rsidR="0057457F" w:rsidRPr="00F732C8" w:rsidRDefault="00025DB3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Uwaga</w:t>
            </w:r>
            <w:r w:rsidR="00413A89" w:rsidRPr="00F732C8">
              <w:rPr>
                <w:rFonts w:cstheme="minorHAnsi"/>
                <w:sz w:val="20"/>
                <w:szCs w:val="20"/>
              </w:rPr>
              <w:t xml:space="preserve"> zostanie</w:t>
            </w:r>
            <w:r w:rsidRPr="00F732C8">
              <w:rPr>
                <w:rFonts w:cstheme="minorHAnsi"/>
                <w:sz w:val="20"/>
                <w:szCs w:val="20"/>
              </w:rPr>
              <w:t xml:space="preserve"> uwzględniona</w:t>
            </w:r>
          </w:p>
          <w:p w14:paraId="28597534" w14:textId="77777777" w:rsidR="00025DB3" w:rsidRPr="00F732C8" w:rsidRDefault="00025DB3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5519FB5" w14:textId="77777777" w:rsidR="00025DB3" w:rsidRPr="00F732C8" w:rsidRDefault="00025DB3" w:rsidP="00025DB3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Brak oznaczenia </w:t>
            </w:r>
            <w:proofErr w:type="spellStart"/>
            <w:r w:rsidRPr="00F732C8">
              <w:rPr>
                <w:rFonts w:cstheme="minorHAnsi"/>
                <w:sz w:val="20"/>
                <w:szCs w:val="20"/>
              </w:rPr>
              <w:t>tiret</w:t>
            </w:r>
            <w:proofErr w:type="spellEnd"/>
            <w:r w:rsidRPr="00F732C8">
              <w:rPr>
                <w:rFonts w:cstheme="minorHAnsi"/>
                <w:sz w:val="20"/>
                <w:szCs w:val="20"/>
              </w:rPr>
              <w:t xml:space="preserve"> „–” w zmianie w art. 1 pkt 3 lit. b </w:t>
            </w:r>
            <w:proofErr w:type="spellStart"/>
            <w:r w:rsidRPr="00F732C8">
              <w:rPr>
                <w:rFonts w:cstheme="minorHAnsi"/>
                <w:sz w:val="20"/>
                <w:szCs w:val="20"/>
              </w:rPr>
              <w:t>tiret</w:t>
            </w:r>
            <w:proofErr w:type="spellEnd"/>
            <w:r w:rsidRPr="00F732C8">
              <w:rPr>
                <w:rFonts w:cstheme="minorHAnsi"/>
                <w:sz w:val="20"/>
                <w:szCs w:val="20"/>
              </w:rPr>
              <w:t xml:space="preserve"> trzecie dot. „pkt 5 otrzymuje brzmienie: </w:t>
            </w:r>
          </w:p>
          <w:p w14:paraId="0B9CB91B" w14:textId="77777777" w:rsidR="00025DB3" w:rsidRDefault="00025DB3" w:rsidP="00025DB3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„5)</w:t>
            </w:r>
            <w:r w:rsidRPr="00F732C8">
              <w:rPr>
                <w:rFonts w:cstheme="minorHAnsi"/>
                <w:sz w:val="20"/>
                <w:szCs w:val="20"/>
              </w:rPr>
              <w:tab/>
              <w:t xml:space="preserve">data zaprzestania wykonywania działalności gospodarczej” jest wynikiem </w:t>
            </w:r>
            <w:r w:rsidRPr="004246A4">
              <w:rPr>
                <w:rFonts w:cstheme="minorHAnsi"/>
                <w:b/>
                <w:bCs/>
                <w:sz w:val="20"/>
                <w:szCs w:val="20"/>
              </w:rPr>
              <w:t>pomyłki technicznej</w:t>
            </w:r>
            <w:r w:rsidRPr="00F732C8">
              <w:rPr>
                <w:rFonts w:cstheme="minorHAnsi"/>
                <w:sz w:val="20"/>
                <w:szCs w:val="20"/>
              </w:rPr>
              <w:t xml:space="preserve">, która zostanie poprawiona. Przepis art. 1 pkt 3 lit b ma sześć </w:t>
            </w:r>
            <w:proofErr w:type="spellStart"/>
            <w:r w:rsidRPr="00F732C8">
              <w:rPr>
                <w:rFonts w:cstheme="minorHAnsi"/>
                <w:sz w:val="20"/>
                <w:szCs w:val="20"/>
              </w:rPr>
              <w:t>tiretów</w:t>
            </w:r>
            <w:proofErr w:type="spellEnd"/>
            <w:r w:rsidRPr="00F732C8">
              <w:rPr>
                <w:rFonts w:cstheme="minorHAnsi"/>
                <w:sz w:val="20"/>
                <w:szCs w:val="20"/>
              </w:rPr>
              <w:t>, a więc art. 27 jest poprawny.</w:t>
            </w:r>
          </w:p>
          <w:p w14:paraId="3F64FA16" w14:textId="7DD6675D" w:rsidR="004814EC" w:rsidRPr="00F732C8" w:rsidRDefault="004814EC" w:rsidP="00025DB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7457F" w:rsidRPr="00F732C8" w14:paraId="3B31E77F" w14:textId="1FDAFA75" w:rsidTr="008559F1">
        <w:trPr>
          <w:jc w:val="center"/>
        </w:trPr>
        <w:tc>
          <w:tcPr>
            <w:tcW w:w="543" w:type="dxa"/>
          </w:tcPr>
          <w:p w14:paraId="58AC889B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6E0181D7" w14:textId="1DF69643" w:rsidR="0057457F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MF</w:t>
            </w:r>
          </w:p>
        </w:tc>
        <w:tc>
          <w:tcPr>
            <w:tcW w:w="1667" w:type="dxa"/>
            <w:vAlign w:val="center"/>
          </w:tcPr>
          <w:p w14:paraId="668EC129" w14:textId="77777777" w:rsidR="002A2835" w:rsidRPr="00F732C8" w:rsidRDefault="002A2835" w:rsidP="002A2835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Uzasadnienie –</w:t>
            </w:r>
          </w:p>
          <w:p w14:paraId="4ADF05A6" w14:textId="0D9520D5" w:rsidR="0057457F" w:rsidRPr="00F732C8" w:rsidRDefault="002A2835" w:rsidP="002A2835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uwaga nr 32</w:t>
            </w:r>
          </w:p>
        </w:tc>
        <w:tc>
          <w:tcPr>
            <w:tcW w:w="5058" w:type="dxa"/>
            <w:vAlign w:val="center"/>
          </w:tcPr>
          <w:p w14:paraId="21BA28E9" w14:textId="77777777" w:rsidR="002A2835" w:rsidRPr="00F732C8" w:rsidRDefault="002A2835" w:rsidP="002A2835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Pomimo informacji o uwzględnieniu uwagi 32</w:t>
            </w:r>
          </w:p>
          <w:p w14:paraId="68E8848C" w14:textId="7DC047D6" w:rsidR="0057457F" w:rsidRPr="00F732C8" w:rsidRDefault="002A2835" w:rsidP="002A2835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(uzgodnienia) nie została ona uwzględniona</w:t>
            </w:r>
          </w:p>
        </w:tc>
        <w:tc>
          <w:tcPr>
            <w:tcW w:w="5935" w:type="dxa"/>
          </w:tcPr>
          <w:p w14:paraId="6CEE534E" w14:textId="77777777" w:rsidR="0057457F" w:rsidRPr="00F732C8" w:rsidRDefault="00025DB3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Uwaga zostanie uwzględniona</w:t>
            </w:r>
          </w:p>
          <w:p w14:paraId="037D4805" w14:textId="77777777" w:rsidR="00025DB3" w:rsidRPr="00F732C8" w:rsidRDefault="00025DB3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C6E845B" w14:textId="77777777" w:rsidR="00025DB3" w:rsidRPr="00F732C8" w:rsidRDefault="00025DB3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Proponujemy wskazanie wprost w pkt 1 lit. d na stronie 8 uzasadnienia, że wzór umowy spółki cywilnej </w:t>
            </w:r>
            <w:r w:rsidRPr="004246A4">
              <w:rPr>
                <w:rFonts w:cstheme="minorHAnsi"/>
                <w:b/>
                <w:bCs/>
                <w:sz w:val="20"/>
                <w:szCs w:val="20"/>
              </w:rPr>
              <w:t>będzie uzgadniany również we współpracy z Ministerstwem Sprawiedliwości</w:t>
            </w:r>
            <w:r w:rsidRPr="00F732C8">
              <w:rPr>
                <w:rFonts w:cstheme="minorHAnsi"/>
                <w:sz w:val="20"/>
                <w:szCs w:val="20"/>
              </w:rPr>
              <w:t xml:space="preserve"> (MS):</w:t>
            </w:r>
          </w:p>
          <w:p w14:paraId="7B1C1A72" w14:textId="77777777" w:rsidR="00025DB3" w:rsidRPr="00F732C8" w:rsidRDefault="00025DB3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4724747" w14:textId="77777777" w:rsidR="00025DB3" w:rsidRDefault="00025DB3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„d)</w:t>
            </w:r>
            <w:r w:rsidRPr="00F732C8">
              <w:rPr>
                <w:rFonts w:cstheme="minorHAnsi"/>
                <w:sz w:val="20"/>
                <w:szCs w:val="20"/>
              </w:rPr>
              <w:tab/>
              <w:t xml:space="preserve">opracowanie i udostępnienie uniwersalnego wzoru umowy spółki cywilnej opracowanego we współpracy z Ministerstwem Finansów (MF) i </w:t>
            </w:r>
            <w:r w:rsidRPr="00F732C8">
              <w:rPr>
                <w:rFonts w:cstheme="minorHAnsi"/>
                <w:color w:val="FF0000"/>
                <w:sz w:val="20"/>
                <w:szCs w:val="20"/>
              </w:rPr>
              <w:t xml:space="preserve">Ministerstwem Sprawiedliwości (MS) </w:t>
            </w:r>
            <w:r w:rsidRPr="00F732C8">
              <w:rPr>
                <w:rFonts w:cstheme="minorHAnsi"/>
                <w:sz w:val="20"/>
                <w:szCs w:val="20"/>
              </w:rPr>
              <w:t>oraz zaakceptowanego przez inne urzędy – tak, aby możliwe było elektroniczne podpisanie umowy spółki cywilnej przez wszystkich wspólników bez wychodzenia z domu, czyli on-line, bez konieczności korzystania z pomocy prawnej i tym samym ponoszenia dodatkowych wydatków. Zakłada się, że. CEIDG będzie zapewniało weryfikację formalną takiej umowy i osób ją podpisujących;</w:t>
            </w:r>
            <w:r w:rsidR="008C726C" w:rsidRPr="00F732C8">
              <w:rPr>
                <w:rFonts w:cstheme="minorHAnsi"/>
                <w:sz w:val="20"/>
                <w:szCs w:val="20"/>
              </w:rPr>
              <w:t>”</w:t>
            </w:r>
            <w:r w:rsidR="004814EC">
              <w:rPr>
                <w:rFonts w:cstheme="minorHAnsi"/>
                <w:sz w:val="20"/>
                <w:szCs w:val="20"/>
              </w:rPr>
              <w:t>.</w:t>
            </w:r>
          </w:p>
          <w:p w14:paraId="2EC71387" w14:textId="1676060C" w:rsidR="004814EC" w:rsidRPr="00F732C8" w:rsidRDefault="004814EC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7457F" w:rsidRPr="00F732C8" w14:paraId="52ADA16A" w14:textId="2644DE4A" w:rsidTr="008559F1">
        <w:trPr>
          <w:jc w:val="center"/>
        </w:trPr>
        <w:tc>
          <w:tcPr>
            <w:tcW w:w="543" w:type="dxa"/>
          </w:tcPr>
          <w:p w14:paraId="048AB78D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58B0497A" w14:textId="751E2857" w:rsidR="0057457F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MF</w:t>
            </w:r>
          </w:p>
        </w:tc>
        <w:tc>
          <w:tcPr>
            <w:tcW w:w="1667" w:type="dxa"/>
            <w:vAlign w:val="center"/>
          </w:tcPr>
          <w:p w14:paraId="7DFFC26E" w14:textId="72F9995D" w:rsidR="0057457F" w:rsidRPr="00F732C8" w:rsidRDefault="002A2835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OSR</w:t>
            </w:r>
          </w:p>
        </w:tc>
        <w:tc>
          <w:tcPr>
            <w:tcW w:w="5058" w:type="dxa"/>
            <w:vAlign w:val="center"/>
          </w:tcPr>
          <w:p w14:paraId="57D2F27E" w14:textId="710A4113" w:rsidR="0057457F" w:rsidRPr="00F732C8" w:rsidRDefault="002A2835" w:rsidP="002A2835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W pkt 6 wskazano szacunkową kwotę 1 mln zł w związku z koniecznością zmian w systemach teleinformatycznych po stronie MF. Z uwagi na to, że szacunki były dokonywane już kilka lat temu oraz planowaną zmianę systemu </w:t>
            </w:r>
            <w:r w:rsidRPr="00F732C8">
              <w:rPr>
                <w:rFonts w:cstheme="minorHAnsi"/>
                <w:sz w:val="20"/>
                <w:szCs w:val="20"/>
              </w:rPr>
              <w:lastRenderedPageBreak/>
              <w:t>teleinformatycznego służącego obsłudze CRP KEP szacowaną kwotę należałoby zwiększyć do 1,5 mln złotych.</w:t>
            </w:r>
          </w:p>
        </w:tc>
        <w:tc>
          <w:tcPr>
            <w:tcW w:w="5935" w:type="dxa"/>
          </w:tcPr>
          <w:p w14:paraId="12240F79" w14:textId="77777777" w:rsidR="0057457F" w:rsidRPr="00F732C8" w:rsidRDefault="008C726C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lastRenderedPageBreak/>
              <w:t>Uwaga zostanie uwzględniona</w:t>
            </w:r>
          </w:p>
          <w:p w14:paraId="1873EEF0" w14:textId="77777777" w:rsidR="008C726C" w:rsidRPr="00F732C8" w:rsidRDefault="008C726C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1980240" w14:textId="794D7243" w:rsidR="008C726C" w:rsidRPr="00F732C8" w:rsidRDefault="008C726C" w:rsidP="008C726C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732C8">
              <w:rPr>
                <w:rFonts w:cstheme="minorHAnsi"/>
                <w:sz w:val="20"/>
                <w:szCs w:val="20"/>
              </w:rPr>
              <w:t>MRiT</w:t>
            </w:r>
            <w:proofErr w:type="spellEnd"/>
            <w:r w:rsidRPr="00F732C8">
              <w:rPr>
                <w:rFonts w:cstheme="minorHAnsi"/>
                <w:sz w:val="20"/>
                <w:szCs w:val="20"/>
              </w:rPr>
              <w:t xml:space="preserve"> dokona korekty OSR po przekazaniu zaktualizowanych informacji o kosztach zmian w systemach teleinformatycznych przez </w:t>
            </w:r>
            <w:r w:rsidRPr="00F732C8">
              <w:rPr>
                <w:rFonts w:cstheme="minorHAnsi"/>
                <w:sz w:val="20"/>
                <w:szCs w:val="20"/>
              </w:rPr>
              <w:lastRenderedPageBreak/>
              <w:t>wszystkich uczestników procesu publikacji informacji o spółce cywilnej oraz innych zmian wynikających z rozwiązań zaproponowanych w projekcie ustawy. Pismo w tej sprawie skierowano m. in. do MF. Po przekazaniu informacji na pytania zawarte w ww. piśmie OSR zostanie skorygowany zgodnie z wytycznymi MF oraz Koordynatora OSR.</w:t>
            </w:r>
          </w:p>
          <w:p w14:paraId="3B1071DC" w14:textId="1CF65015" w:rsidR="008C726C" w:rsidRPr="00F732C8" w:rsidRDefault="008C726C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7457F" w:rsidRPr="00F732C8" w14:paraId="0514F098" w14:textId="00ECC883" w:rsidTr="008559F1">
        <w:trPr>
          <w:jc w:val="center"/>
        </w:trPr>
        <w:tc>
          <w:tcPr>
            <w:tcW w:w="543" w:type="dxa"/>
          </w:tcPr>
          <w:p w14:paraId="6A1650F2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752C5443" w14:textId="7BC78A07" w:rsidR="0057457F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MF</w:t>
            </w:r>
          </w:p>
        </w:tc>
        <w:tc>
          <w:tcPr>
            <w:tcW w:w="1667" w:type="dxa"/>
            <w:vAlign w:val="center"/>
          </w:tcPr>
          <w:p w14:paraId="40A99450" w14:textId="060B26CC" w:rsidR="0057457F" w:rsidRPr="00F732C8" w:rsidRDefault="00003CAE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4 pkt 4</w:t>
            </w:r>
          </w:p>
        </w:tc>
        <w:tc>
          <w:tcPr>
            <w:tcW w:w="5058" w:type="dxa"/>
            <w:vAlign w:val="center"/>
          </w:tcPr>
          <w:p w14:paraId="44AB9236" w14:textId="0EE1A89E" w:rsidR="0057457F" w:rsidRPr="00F732C8" w:rsidRDefault="002A2835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W projektowanym art. 8c ust. 2b należy wykreślić wyrazy „i art. 8b” z uwagi na błędne odniesienie</w:t>
            </w:r>
            <w:r w:rsidR="00003CAE" w:rsidRPr="00F732C8">
              <w:rPr>
                <w:rFonts w:cstheme="minorHAnsi"/>
                <w:sz w:val="20"/>
                <w:szCs w:val="20"/>
              </w:rPr>
              <w:t xml:space="preserve"> </w:t>
            </w:r>
            <w:r w:rsidRPr="00F732C8">
              <w:rPr>
                <w:rFonts w:cstheme="minorHAnsi"/>
                <w:sz w:val="20"/>
                <w:szCs w:val="20"/>
              </w:rPr>
              <w:t>do tego przepisu.</w:t>
            </w:r>
          </w:p>
        </w:tc>
        <w:tc>
          <w:tcPr>
            <w:tcW w:w="5935" w:type="dxa"/>
          </w:tcPr>
          <w:p w14:paraId="687F7C73" w14:textId="77777777" w:rsidR="0057457F" w:rsidRDefault="008C726C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 Uwaga zostanie uwzględniona</w:t>
            </w:r>
            <w:r w:rsidR="004246A4">
              <w:rPr>
                <w:rFonts w:cstheme="minorHAnsi"/>
                <w:sz w:val="20"/>
                <w:szCs w:val="20"/>
              </w:rPr>
              <w:t>.</w:t>
            </w:r>
          </w:p>
          <w:p w14:paraId="4253E3AE" w14:textId="77777777" w:rsidR="004246A4" w:rsidRDefault="004246A4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6D4F6ED" w14:textId="705A14D4" w:rsidR="004246A4" w:rsidRPr="00F732C8" w:rsidRDefault="004246A4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4246A4">
              <w:rPr>
                <w:rFonts w:cstheme="minorHAnsi"/>
                <w:b/>
                <w:bCs/>
                <w:sz w:val="20"/>
                <w:szCs w:val="20"/>
              </w:rPr>
              <w:t>MRiT</w:t>
            </w:r>
            <w:proofErr w:type="spellEnd"/>
            <w:r w:rsidRPr="004246A4">
              <w:rPr>
                <w:rFonts w:cstheme="minorHAnsi"/>
                <w:b/>
                <w:bCs/>
                <w:sz w:val="20"/>
                <w:szCs w:val="20"/>
              </w:rPr>
              <w:t xml:space="preserve"> wykreśli wyrazy „i art. 8b”</w:t>
            </w:r>
            <w:r>
              <w:rPr>
                <w:rFonts w:cstheme="minorHAnsi"/>
                <w:sz w:val="20"/>
                <w:szCs w:val="20"/>
              </w:rPr>
              <w:t xml:space="preserve"> z projektowanym</w:t>
            </w:r>
            <w:r w:rsidRPr="00F732C8">
              <w:rPr>
                <w:rFonts w:cstheme="minorHAnsi"/>
                <w:sz w:val="20"/>
                <w:szCs w:val="20"/>
              </w:rPr>
              <w:t xml:space="preserve"> art. 8c ust. 2b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57457F" w:rsidRPr="00F732C8" w14:paraId="170CC6E4" w14:textId="03119175" w:rsidTr="008559F1">
        <w:trPr>
          <w:jc w:val="center"/>
        </w:trPr>
        <w:tc>
          <w:tcPr>
            <w:tcW w:w="543" w:type="dxa"/>
          </w:tcPr>
          <w:p w14:paraId="0F5EBBEE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405C6297" w14:textId="72C36CAD" w:rsidR="0057457F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MF</w:t>
            </w:r>
          </w:p>
        </w:tc>
        <w:tc>
          <w:tcPr>
            <w:tcW w:w="1667" w:type="dxa"/>
            <w:vAlign w:val="center"/>
          </w:tcPr>
          <w:p w14:paraId="27BB9386" w14:textId="77777777" w:rsidR="00003CAE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1 pkt 41 –</w:t>
            </w:r>
          </w:p>
          <w:p w14:paraId="62174F5F" w14:textId="77777777" w:rsidR="00003CAE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dotyczy</w:t>
            </w:r>
          </w:p>
          <w:p w14:paraId="334CEB98" w14:textId="77777777" w:rsidR="00003CAE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projektowanego</w:t>
            </w:r>
          </w:p>
          <w:p w14:paraId="333F1F7C" w14:textId="28F6F844" w:rsidR="0057457F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42g ust. 1</w:t>
            </w:r>
          </w:p>
        </w:tc>
        <w:tc>
          <w:tcPr>
            <w:tcW w:w="5058" w:type="dxa"/>
            <w:vAlign w:val="center"/>
          </w:tcPr>
          <w:p w14:paraId="17A7AFB7" w14:textId="6CCC6FA3" w:rsidR="0057457F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Zgodnie z wcześniejszymi wskazaniami wnioskujemy o konkretne odniesienie do przepisu art. 42b ust. 3 pkt 1 a nie do całego art. 42b ust. 3 – zgłoszenia płatnika składek nie są obsługiwane przez naczelnika urzędu skarbowego, więc nie ma </w:t>
            </w:r>
            <w:proofErr w:type="gramStart"/>
            <w:r w:rsidRPr="00F732C8">
              <w:rPr>
                <w:rFonts w:cstheme="minorHAnsi"/>
                <w:sz w:val="20"/>
                <w:szCs w:val="20"/>
              </w:rPr>
              <w:t>potrzeby</w:t>
            </w:r>
            <w:proofErr w:type="gramEnd"/>
            <w:r w:rsidRPr="00F732C8">
              <w:rPr>
                <w:rFonts w:cstheme="minorHAnsi"/>
                <w:sz w:val="20"/>
                <w:szCs w:val="20"/>
              </w:rPr>
              <w:t xml:space="preserve"> aby je przekazywać do tego naczelnika.</w:t>
            </w:r>
          </w:p>
        </w:tc>
        <w:tc>
          <w:tcPr>
            <w:tcW w:w="5935" w:type="dxa"/>
          </w:tcPr>
          <w:p w14:paraId="1B218BDA" w14:textId="77777777" w:rsidR="0057457F" w:rsidRPr="00F732C8" w:rsidRDefault="005F7502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Uwaga wyjaśniona</w:t>
            </w:r>
          </w:p>
          <w:p w14:paraId="7EFAA517" w14:textId="77777777" w:rsidR="005F7502" w:rsidRPr="00F732C8" w:rsidRDefault="005F7502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18ADAE8" w14:textId="77777777" w:rsidR="004246A4" w:rsidRPr="00F732C8" w:rsidRDefault="005F7502" w:rsidP="004246A4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W związku z dodaniem, zgodnie z ustaleniami na spotkaniu roboczym przepisu art. 42b ust. 8</w:t>
            </w:r>
            <w:r w:rsidR="004246A4">
              <w:rPr>
                <w:rFonts w:cstheme="minorHAnsi"/>
                <w:sz w:val="20"/>
                <w:szCs w:val="20"/>
              </w:rPr>
              <w:t>,</w:t>
            </w:r>
            <w:r w:rsidRPr="00F732C8">
              <w:rPr>
                <w:rFonts w:cstheme="minorHAnsi"/>
                <w:sz w:val="20"/>
                <w:szCs w:val="20"/>
              </w:rPr>
              <w:t xml:space="preserve"> </w:t>
            </w:r>
            <w:r w:rsidR="004246A4">
              <w:rPr>
                <w:rFonts w:cstheme="minorHAnsi"/>
                <w:sz w:val="20"/>
                <w:szCs w:val="20"/>
              </w:rPr>
              <w:t>w myśl, którego</w:t>
            </w:r>
            <w:r w:rsidRPr="00F732C8">
              <w:rPr>
                <w:rFonts w:cstheme="minorHAnsi"/>
                <w:sz w:val="20"/>
                <w:szCs w:val="20"/>
              </w:rPr>
              <w:t xml:space="preserve"> dołączone do wniosku o publikację informacji o spółce cywilnej żądania zgłoszenia i zmiany danych, o których mowa w ust. 3 (42b ust. 3), </w:t>
            </w:r>
            <w:r w:rsidRPr="004246A4">
              <w:rPr>
                <w:rFonts w:cstheme="minorHAnsi"/>
                <w:b/>
                <w:bCs/>
                <w:sz w:val="20"/>
                <w:szCs w:val="20"/>
              </w:rPr>
              <w:t>stają się integralną częścią wniosku, nie ma możliwości</w:t>
            </w:r>
            <w:r w:rsidR="004246A4" w:rsidRPr="004246A4">
              <w:rPr>
                <w:rFonts w:cstheme="minorHAnsi"/>
                <w:b/>
                <w:bCs/>
                <w:sz w:val="20"/>
                <w:szCs w:val="20"/>
              </w:rPr>
              <w:t xml:space="preserve"> ich </w:t>
            </w:r>
            <w:r w:rsidRPr="004246A4">
              <w:rPr>
                <w:rFonts w:cstheme="minorHAnsi"/>
                <w:b/>
                <w:bCs/>
                <w:sz w:val="20"/>
                <w:szCs w:val="20"/>
              </w:rPr>
              <w:t>„rozbicia”</w:t>
            </w:r>
            <w:r w:rsidR="004246A4" w:rsidRPr="004246A4">
              <w:rPr>
                <w:rFonts w:cstheme="minorHAnsi"/>
                <w:b/>
                <w:bCs/>
                <w:sz w:val="20"/>
                <w:szCs w:val="20"/>
              </w:rPr>
              <w:t xml:space="preserve"> na poszczególne i niezależne części. </w:t>
            </w:r>
            <w:proofErr w:type="spellStart"/>
            <w:r w:rsidR="004246A4" w:rsidRPr="00F732C8">
              <w:rPr>
                <w:rFonts w:cstheme="minorHAnsi"/>
                <w:sz w:val="20"/>
                <w:szCs w:val="20"/>
              </w:rPr>
              <w:t>MRiT</w:t>
            </w:r>
            <w:proofErr w:type="spellEnd"/>
            <w:r w:rsidR="004246A4" w:rsidRPr="00F732C8">
              <w:rPr>
                <w:rFonts w:cstheme="minorHAnsi"/>
                <w:sz w:val="20"/>
                <w:szCs w:val="20"/>
              </w:rPr>
              <w:t xml:space="preserve"> musi zapewnić pewność podpisania również zgłoszeń płatnika do ZUS, co aktualnie gwarantuje przyjęte rozwiązanie i włączenie zgłoszeń z ust. 3 pkt 2 do integralnej części wniosku. </w:t>
            </w:r>
          </w:p>
          <w:p w14:paraId="3DDA2DE2" w14:textId="77777777" w:rsidR="004246A4" w:rsidRDefault="005F7502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Po podpisaniu wniosku, do którego wspólnicy s.c. załączają zgłoszenia o których mowa w ust. 3, „załączniki” te stają się jego integralną częścią. </w:t>
            </w:r>
          </w:p>
          <w:p w14:paraId="1E615BAD" w14:textId="77777777" w:rsidR="004246A4" w:rsidRDefault="005F7502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Pomimo, że adresatem zgłoszeń o których mowa jest w ust. 3 pkt 2 jest ZUS to aktualnie nie ma technicznej </w:t>
            </w:r>
            <w:r w:rsidR="00370430" w:rsidRPr="00F732C8">
              <w:rPr>
                <w:rFonts w:cstheme="minorHAnsi"/>
                <w:sz w:val="20"/>
                <w:szCs w:val="20"/>
              </w:rPr>
              <w:t>możliwości,</w:t>
            </w:r>
            <w:r w:rsidRPr="00F732C8">
              <w:rPr>
                <w:rFonts w:cstheme="minorHAnsi"/>
                <w:sz w:val="20"/>
                <w:szCs w:val="20"/>
              </w:rPr>
              <w:t xml:space="preserve"> aby zapewnić rozdział zgłoszeń kierowanych do ZUS od pozostałej części wniosku przy jednoczesnym zachowaniu integralności podpisanego wniosku.</w:t>
            </w:r>
          </w:p>
          <w:p w14:paraId="5405ECB0" w14:textId="46FFBF9C" w:rsidR="005F7502" w:rsidRPr="00F732C8" w:rsidRDefault="004246A4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Należy zauważyć, że zaproponowany w zakresie spółki proces przekazywania i podpisywania wniosku wraz z załącznikami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jest </w:t>
            </w:r>
            <w:r w:rsidR="005F7502" w:rsidRPr="00F732C8">
              <w:rPr>
                <w:rFonts w:cstheme="minorHAnsi"/>
                <w:sz w:val="20"/>
                <w:szCs w:val="20"/>
              </w:rPr>
              <w:t xml:space="preserve"> proces</w:t>
            </w:r>
            <w:r>
              <w:rPr>
                <w:rFonts w:cstheme="minorHAnsi"/>
                <w:sz w:val="20"/>
                <w:szCs w:val="20"/>
              </w:rPr>
              <w:t>em</w:t>
            </w:r>
            <w:proofErr w:type="gramEnd"/>
            <w:r w:rsidR="005F7502" w:rsidRPr="00F732C8">
              <w:rPr>
                <w:rFonts w:cstheme="minorHAnsi"/>
                <w:sz w:val="20"/>
                <w:szCs w:val="20"/>
              </w:rPr>
              <w:t xml:space="preserve"> analogiczny</w:t>
            </w:r>
            <w:r>
              <w:rPr>
                <w:rFonts w:cstheme="minorHAnsi"/>
                <w:sz w:val="20"/>
                <w:szCs w:val="20"/>
              </w:rPr>
              <w:t>m</w:t>
            </w:r>
            <w:r w:rsidR="005F7502" w:rsidRPr="00F732C8">
              <w:rPr>
                <w:rFonts w:cstheme="minorHAnsi"/>
                <w:sz w:val="20"/>
                <w:szCs w:val="20"/>
              </w:rPr>
              <w:t xml:space="preserve"> do zastosowanego przy wniosku o wpis do CEIDG </w:t>
            </w:r>
            <w:proofErr w:type="gramStart"/>
            <w:r>
              <w:rPr>
                <w:rFonts w:cstheme="minorHAnsi"/>
                <w:sz w:val="20"/>
                <w:szCs w:val="20"/>
              </w:rPr>
              <w:t>odnośnie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F7502" w:rsidRPr="00F732C8">
              <w:rPr>
                <w:rFonts w:cstheme="minorHAnsi"/>
                <w:sz w:val="20"/>
                <w:szCs w:val="20"/>
              </w:rPr>
              <w:t>przedsiębiorcy</w:t>
            </w:r>
            <w:r>
              <w:rPr>
                <w:rFonts w:cstheme="minorHAnsi"/>
                <w:sz w:val="20"/>
                <w:szCs w:val="20"/>
              </w:rPr>
              <w:t xml:space="preserve">. Proces ten </w:t>
            </w:r>
            <w:r w:rsidR="005F7502" w:rsidRPr="00F732C8">
              <w:rPr>
                <w:rFonts w:cstheme="minorHAnsi"/>
                <w:sz w:val="20"/>
                <w:szCs w:val="20"/>
              </w:rPr>
              <w:t>aktualnie funkcjonuje w CEIDG.</w:t>
            </w:r>
          </w:p>
        </w:tc>
      </w:tr>
      <w:tr w:rsidR="0057457F" w:rsidRPr="00F732C8" w14:paraId="195112F0" w14:textId="02560076" w:rsidTr="008559F1">
        <w:trPr>
          <w:jc w:val="center"/>
        </w:trPr>
        <w:tc>
          <w:tcPr>
            <w:tcW w:w="543" w:type="dxa"/>
          </w:tcPr>
          <w:p w14:paraId="6036D046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31E0F728" w14:textId="16514B4D" w:rsidR="0057457F" w:rsidRPr="00F732C8" w:rsidRDefault="0057457F" w:rsidP="005745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MF</w:t>
            </w:r>
          </w:p>
        </w:tc>
        <w:tc>
          <w:tcPr>
            <w:tcW w:w="1667" w:type="dxa"/>
            <w:vAlign w:val="center"/>
          </w:tcPr>
          <w:p w14:paraId="43582534" w14:textId="77777777" w:rsidR="00003CAE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1 pkt 41</w:t>
            </w:r>
          </w:p>
          <w:p w14:paraId="2798204C" w14:textId="77777777" w:rsidR="00003CAE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dotyczy</w:t>
            </w:r>
          </w:p>
          <w:p w14:paraId="121BC660" w14:textId="77777777" w:rsidR="00003CAE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projektowanego</w:t>
            </w:r>
          </w:p>
          <w:p w14:paraId="1E767853" w14:textId="4E95FE48" w:rsidR="0057457F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lastRenderedPageBreak/>
              <w:t>art. 42 e ust. 2</w:t>
            </w:r>
          </w:p>
        </w:tc>
        <w:tc>
          <w:tcPr>
            <w:tcW w:w="5058" w:type="dxa"/>
            <w:vAlign w:val="center"/>
          </w:tcPr>
          <w:p w14:paraId="05223894" w14:textId="6F549C95" w:rsidR="00003CAE" w:rsidRPr="00F732C8" w:rsidRDefault="00003CAE" w:rsidP="00003CAE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lastRenderedPageBreak/>
              <w:t>Zwracamy uwagę, że obecny zapis „(…) aktualnej umowy lub uchwały (…)” wskazuje potrzebę dołączenia oryginału dokumentu, zatem</w:t>
            </w:r>
          </w:p>
          <w:p w14:paraId="41F2C3DF" w14:textId="29BDEDEF" w:rsidR="0057457F" w:rsidRPr="00F732C8" w:rsidRDefault="00003CAE" w:rsidP="008559F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lastRenderedPageBreak/>
              <w:t>w uzasadnieniu powinna znaleźć się informacja</w:t>
            </w:r>
            <w:r w:rsidR="008559F1" w:rsidRPr="00F732C8">
              <w:rPr>
                <w:rFonts w:cstheme="minorHAnsi"/>
                <w:sz w:val="20"/>
                <w:szCs w:val="20"/>
              </w:rPr>
              <w:t xml:space="preserve"> </w:t>
            </w:r>
            <w:r w:rsidRPr="00F732C8">
              <w:rPr>
                <w:rFonts w:cstheme="minorHAnsi"/>
                <w:sz w:val="20"/>
                <w:szCs w:val="20"/>
              </w:rPr>
              <w:t>o wymogu załączenia do wniosku o publikację</w:t>
            </w:r>
            <w:r w:rsidR="008559F1" w:rsidRPr="00F732C8">
              <w:rPr>
                <w:rFonts w:cstheme="minorHAnsi"/>
                <w:sz w:val="20"/>
                <w:szCs w:val="20"/>
              </w:rPr>
              <w:t xml:space="preserve"> </w:t>
            </w:r>
            <w:r w:rsidRPr="00F732C8">
              <w:rPr>
                <w:rFonts w:cstheme="minorHAnsi"/>
                <w:sz w:val="20"/>
                <w:szCs w:val="20"/>
              </w:rPr>
              <w:t>składanego elektronicznie, dokumentu</w:t>
            </w:r>
            <w:r w:rsidR="008559F1" w:rsidRPr="00F732C8">
              <w:rPr>
                <w:rFonts w:cstheme="minorHAnsi"/>
                <w:sz w:val="20"/>
                <w:szCs w:val="20"/>
              </w:rPr>
              <w:t xml:space="preserve"> </w:t>
            </w:r>
            <w:r w:rsidRPr="00F732C8">
              <w:rPr>
                <w:rFonts w:cstheme="minorHAnsi"/>
                <w:sz w:val="20"/>
                <w:szCs w:val="20"/>
              </w:rPr>
              <w:t>poświadczonego za godność z oryginałem –</w:t>
            </w:r>
            <w:r w:rsidR="008559F1" w:rsidRPr="00F732C8">
              <w:rPr>
                <w:rFonts w:cstheme="minorHAnsi"/>
                <w:sz w:val="20"/>
                <w:szCs w:val="20"/>
              </w:rPr>
              <w:t xml:space="preserve"> </w:t>
            </w:r>
            <w:r w:rsidRPr="00F732C8">
              <w:rPr>
                <w:rFonts w:cstheme="minorHAnsi"/>
                <w:sz w:val="20"/>
                <w:szCs w:val="20"/>
              </w:rPr>
              <w:t>zawierającego podpis kwalifikowany.</w:t>
            </w:r>
          </w:p>
        </w:tc>
        <w:tc>
          <w:tcPr>
            <w:tcW w:w="5935" w:type="dxa"/>
          </w:tcPr>
          <w:p w14:paraId="1DB9C41A" w14:textId="77777777" w:rsidR="00370430" w:rsidRPr="00F732C8" w:rsidRDefault="00370430" w:rsidP="00370430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lastRenderedPageBreak/>
              <w:t>Uwaga wyjaśniona</w:t>
            </w:r>
          </w:p>
          <w:p w14:paraId="217E3294" w14:textId="77777777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AE2B44A" w14:textId="6005B62B" w:rsidR="00370430" w:rsidRPr="00F732C8" w:rsidRDefault="00362DF3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lastRenderedPageBreak/>
              <w:t xml:space="preserve">Zgodnie z przyjętym założeniem </w:t>
            </w:r>
            <w:r w:rsidR="009F0A8A" w:rsidRPr="00F732C8">
              <w:rPr>
                <w:rFonts w:cstheme="minorHAnsi"/>
                <w:sz w:val="20"/>
                <w:szCs w:val="20"/>
              </w:rPr>
              <w:t xml:space="preserve">do wniosku o publikację informacji o spółce cywilnej wspólnicy s.c. mają obowiązek załączyć umowę spółki – w przypadku umowy zawartej elektronicznie, z wykorzystaniem udostępnionego w CEIDG wzoru, załączą oni </w:t>
            </w:r>
            <w:r w:rsidR="00707FCA" w:rsidRPr="00707FCA">
              <w:rPr>
                <w:rFonts w:cstheme="minorHAnsi"/>
                <w:b/>
                <w:bCs/>
                <w:sz w:val="20"/>
                <w:szCs w:val="20"/>
              </w:rPr>
              <w:t>elektroniczną postać tej</w:t>
            </w:r>
            <w:r w:rsidR="009F0A8A" w:rsidRPr="00707FC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707FCA" w:rsidRPr="00707FCA">
              <w:rPr>
                <w:rFonts w:cstheme="minorHAnsi"/>
                <w:b/>
                <w:bCs/>
                <w:sz w:val="20"/>
                <w:szCs w:val="20"/>
              </w:rPr>
              <w:t>umowy</w:t>
            </w:r>
            <w:r w:rsidR="009F0A8A" w:rsidRPr="00F732C8">
              <w:rPr>
                <w:rFonts w:cstheme="minorHAnsi"/>
                <w:sz w:val="20"/>
                <w:szCs w:val="20"/>
              </w:rPr>
              <w:t xml:space="preserve">. Umowa będzie opatrzona podpisem elektronicznym (profil zaufany, podpis kwalifikowany, inny akceptowany sposób gwarantujący odpowiednią identyfikowalność podpisu) wspólników, stąd </w:t>
            </w:r>
            <w:r w:rsidR="009F0A8A" w:rsidRPr="00707FCA">
              <w:rPr>
                <w:rFonts w:cstheme="minorHAnsi"/>
                <w:b/>
                <w:bCs/>
                <w:sz w:val="20"/>
                <w:szCs w:val="20"/>
              </w:rPr>
              <w:t>nie ma potrzeb</w:t>
            </w:r>
            <w:r w:rsidR="00707FCA" w:rsidRPr="00707FCA">
              <w:rPr>
                <w:rFonts w:cstheme="minorHAnsi"/>
                <w:b/>
                <w:bCs/>
                <w:sz w:val="20"/>
                <w:szCs w:val="20"/>
              </w:rPr>
              <w:t>y</w:t>
            </w:r>
            <w:r w:rsidR="009F0A8A" w:rsidRPr="00707FCA">
              <w:rPr>
                <w:rFonts w:cstheme="minorHAnsi"/>
                <w:b/>
                <w:bCs/>
                <w:sz w:val="20"/>
                <w:szCs w:val="20"/>
              </w:rPr>
              <w:t xml:space="preserve"> dodatkowego poświadczania jej za zgodność z oryginałem</w:t>
            </w:r>
            <w:r w:rsidR="009F0A8A" w:rsidRPr="00F732C8">
              <w:rPr>
                <w:rFonts w:cstheme="minorHAnsi"/>
                <w:sz w:val="20"/>
                <w:szCs w:val="20"/>
              </w:rPr>
              <w:t xml:space="preserve">. </w:t>
            </w:r>
            <w:r w:rsidR="00424CB1" w:rsidRPr="00F732C8">
              <w:rPr>
                <w:rFonts w:cstheme="minorHAnsi"/>
                <w:sz w:val="20"/>
                <w:szCs w:val="20"/>
              </w:rPr>
              <w:t xml:space="preserve">Natomiast, jeżeli umowa spółki został sporządzona w postaci papierowej (np. umowa została zawarta przed wejściem w życie możliwości opisanych w przedmiotowym projekcie) wówczas wspólnicy s. c. do wniosku załączają </w:t>
            </w:r>
            <w:r w:rsidR="00424CB1" w:rsidRPr="00707FCA">
              <w:rPr>
                <w:rFonts w:cstheme="minorHAnsi"/>
                <w:b/>
                <w:bCs/>
                <w:sz w:val="20"/>
                <w:szCs w:val="20"/>
              </w:rPr>
              <w:t>odwzorowanie cyfrowe tej umowy – skan dokumentu,</w:t>
            </w:r>
            <w:r w:rsidR="00424CB1" w:rsidRPr="00F732C8">
              <w:rPr>
                <w:rFonts w:cstheme="minorHAnsi"/>
                <w:sz w:val="20"/>
                <w:szCs w:val="20"/>
              </w:rPr>
              <w:t xml:space="preserve"> i również nie zawiera on poświadczeń za zgodność z oryginałem. </w:t>
            </w:r>
          </w:p>
          <w:p w14:paraId="4CAD9AE9" w14:textId="373EA175" w:rsidR="008559F1" w:rsidRPr="00F732C8" w:rsidRDefault="00707FCA" w:rsidP="008559F1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424CB1" w:rsidRPr="00F732C8">
              <w:rPr>
                <w:rFonts w:cstheme="minorHAnsi"/>
                <w:sz w:val="20"/>
                <w:szCs w:val="20"/>
              </w:rPr>
              <w:t>rojekt UD38 zawiera też regulację zgodnie z którą</w:t>
            </w:r>
            <w:r w:rsidR="000A5077" w:rsidRPr="00F732C8">
              <w:rPr>
                <w:rFonts w:cstheme="minorHAnsi"/>
                <w:sz w:val="20"/>
                <w:szCs w:val="20"/>
              </w:rPr>
              <w:t xml:space="preserve"> wraz z wnioskiem o publikację informacji o s. c. składane są </w:t>
            </w:r>
            <w:r w:rsidR="000A5077" w:rsidRPr="00707FCA">
              <w:rPr>
                <w:rFonts w:cstheme="minorHAnsi"/>
                <w:b/>
                <w:bCs/>
                <w:sz w:val="20"/>
                <w:szCs w:val="20"/>
              </w:rPr>
              <w:t xml:space="preserve">oświadczenia </w:t>
            </w:r>
            <w:r w:rsidR="008559F1" w:rsidRPr="00707FCA">
              <w:rPr>
                <w:rFonts w:cstheme="minorHAnsi"/>
                <w:b/>
                <w:bCs/>
                <w:sz w:val="20"/>
                <w:szCs w:val="20"/>
              </w:rPr>
              <w:t>pod rygorem odpowiedzialności karnej</w:t>
            </w:r>
            <w:r w:rsidR="008559F1" w:rsidRPr="00F732C8">
              <w:rPr>
                <w:rFonts w:cstheme="minorHAnsi"/>
                <w:sz w:val="20"/>
                <w:szCs w:val="20"/>
              </w:rPr>
              <w:t>, że informacje, o których mowa w art. 42a ust. 2 pkt 3–5 i pkt 7–10, są zgodne z:</w:t>
            </w:r>
          </w:p>
          <w:p w14:paraId="3B1CCCD0" w14:textId="0124ABDD" w:rsidR="008559F1" w:rsidRPr="00F732C8" w:rsidRDefault="008559F1" w:rsidP="008559F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1) umową lub uchwałą, o której mowa w art. 866 ustawy z dnia 23 kwietnia 1964 r. – Kodeks cywilny lub umową spółki cywilnej, o ile została stwierdzona pismem; lub</w:t>
            </w:r>
          </w:p>
          <w:p w14:paraId="6B6CAA6A" w14:textId="525A577B" w:rsidR="00424CB1" w:rsidRPr="00F732C8" w:rsidRDefault="008559F1" w:rsidP="008559F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2) rzeczywistym stanem rzeczy, jeżeli umowa spółki cywilnej, umowa lub uchwała, o której mowa w art. 866 ustawy z dnia 23 kwietnia 1964 r. – Kodeks cywilny, nie zawiera tych informacji.</w:t>
            </w:r>
          </w:p>
          <w:p w14:paraId="3C6D9A0F" w14:textId="77777777" w:rsidR="009F0A8A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Kwestie oświadczeń uregulowano w art. 42c ust. 6 i 7</w:t>
            </w:r>
            <w:r w:rsidR="00707FCA">
              <w:rPr>
                <w:rFonts w:cstheme="minorHAnsi"/>
                <w:sz w:val="20"/>
                <w:szCs w:val="20"/>
              </w:rPr>
              <w:t>.</w:t>
            </w:r>
          </w:p>
          <w:p w14:paraId="385C5981" w14:textId="78C4E004" w:rsidR="00707FCA" w:rsidRPr="00F732C8" w:rsidRDefault="00707FCA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7457F" w:rsidRPr="00F732C8" w14:paraId="7E89BBF4" w14:textId="49E26AE7" w:rsidTr="008559F1">
        <w:trPr>
          <w:jc w:val="center"/>
        </w:trPr>
        <w:tc>
          <w:tcPr>
            <w:tcW w:w="543" w:type="dxa"/>
          </w:tcPr>
          <w:p w14:paraId="56503B42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5EFE240C" w14:textId="23940849" w:rsidR="0057457F" w:rsidRPr="00F732C8" w:rsidRDefault="00362DF3" w:rsidP="00362DF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RCL</w:t>
            </w:r>
          </w:p>
        </w:tc>
        <w:tc>
          <w:tcPr>
            <w:tcW w:w="1667" w:type="dxa"/>
            <w:vAlign w:val="center"/>
          </w:tcPr>
          <w:p w14:paraId="56B9CEBA" w14:textId="4B8875B7" w:rsidR="0057457F" w:rsidRPr="00F732C8" w:rsidRDefault="0057457F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58" w:type="dxa"/>
            <w:vAlign w:val="center"/>
          </w:tcPr>
          <w:p w14:paraId="349D51B0" w14:textId="3864FA52" w:rsidR="00362DF3" w:rsidRPr="00F732C8" w:rsidRDefault="009F0A8A" w:rsidP="00362DF3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W</w:t>
            </w:r>
            <w:r w:rsidR="00362DF3" w:rsidRPr="00F732C8">
              <w:rPr>
                <w:rFonts w:cstheme="minorHAnsi"/>
                <w:sz w:val="20"/>
                <w:szCs w:val="20"/>
              </w:rPr>
              <w:t xml:space="preserve"> nawiązaniu do pisma z dnia 2 kwietnia 2025 r. przekazującego do rozpatrzenia przez</w:t>
            </w:r>
          </w:p>
          <w:p w14:paraId="125390FA" w14:textId="77777777" w:rsidR="00362DF3" w:rsidRPr="00F732C8" w:rsidRDefault="00362DF3" w:rsidP="00362DF3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Komitet Rady Ministrów do spraw Cyfryzacji projekt ustawy o zmianie ustawy o Centralnej</w:t>
            </w:r>
          </w:p>
          <w:p w14:paraId="1660CA7C" w14:textId="5648DADC" w:rsidR="00362DF3" w:rsidRPr="00F732C8" w:rsidRDefault="00362DF3" w:rsidP="00362DF3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Ewidencji i Informacji o Działalności Gospodarczej i Punkcie Informacji dla Przedsiębiorcy oraz niektórych innych ustaw (UD38), uprzejmie informuję, że Rządowe Centrum Legislacji nie zgłasza zasadniczych uwag objętych właściwością Komitetu.</w:t>
            </w:r>
          </w:p>
          <w:p w14:paraId="313CA4C4" w14:textId="3D592B20" w:rsidR="0057457F" w:rsidRPr="00F732C8" w:rsidRDefault="00362DF3" w:rsidP="00362DF3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Niezależnie od powyższego należy zauważyć, że projektowane regulacje przejściowe w zakresie </w:t>
            </w:r>
            <w:r w:rsidRPr="00F732C8">
              <w:rPr>
                <w:rFonts w:cstheme="minorHAnsi"/>
                <w:sz w:val="20"/>
                <w:szCs w:val="20"/>
              </w:rPr>
              <w:lastRenderedPageBreak/>
              <w:t>uzgadniania warunków wymiany danych (art. 19 i 20 projektu) będą wymagały doprecyzowania na etapie komisji prawniczej, zgodnie z intencją merytoryczną wskazaną w uzupełnionym uzasadnieniu do projektu (uzupełnione uzasadnienie wskazuje, że uzgodnienia te będą miały charakter ustalenia warunków technicznych).</w:t>
            </w:r>
          </w:p>
        </w:tc>
        <w:tc>
          <w:tcPr>
            <w:tcW w:w="5935" w:type="dxa"/>
          </w:tcPr>
          <w:p w14:paraId="0E2C03E0" w14:textId="2F66D030" w:rsidR="0057457F" w:rsidRPr="00F732C8" w:rsidRDefault="00362DF3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732C8">
              <w:rPr>
                <w:rFonts w:cstheme="minorHAnsi"/>
                <w:sz w:val="20"/>
                <w:szCs w:val="20"/>
              </w:rPr>
              <w:lastRenderedPageBreak/>
              <w:t>MRiT</w:t>
            </w:r>
            <w:proofErr w:type="spellEnd"/>
            <w:r w:rsidRPr="00F732C8">
              <w:rPr>
                <w:rFonts w:cstheme="minorHAnsi"/>
                <w:sz w:val="20"/>
                <w:szCs w:val="20"/>
              </w:rPr>
              <w:t xml:space="preserve"> pozostaje otwarte na propozycje RCL w szczególności </w:t>
            </w:r>
            <w:r w:rsidR="009F0A8A" w:rsidRPr="00F732C8">
              <w:rPr>
                <w:rFonts w:cstheme="minorHAnsi"/>
                <w:sz w:val="20"/>
                <w:szCs w:val="20"/>
              </w:rPr>
              <w:t xml:space="preserve">w zakresie </w:t>
            </w:r>
            <w:r w:rsidRPr="00F732C8">
              <w:rPr>
                <w:rFonts w:cstheme="minorHAnsi"/>
                <w:sz w:val="20"/>
                <w:szCs w:val="20"/>
              </w:rPr>
              <w:t>dopracowani</w:t>
            </w:r>
            <w:r w:rsidR="009F0A8A" w:rsidRPr="00F732C8">
              <w:rPr>
                <w:rFonts w:cstheme="minorHAnsi"/>
                <w:sz w:val="20"/>
                <w:szCs w:val="20"/>
              </w:rPr>
              <w:t>a</w:t>
            </w:r>
            <w:r w:rsidRPr="00F732C8">
              <w:rPr>
                <w:rFonts w:cstheme="minorHAnsi"/>
                <w:sz w:val="20"/>
                <w:szCs w:val="20"/>
              </w:rPr>
              <w:t xml:space="preserve"> przepisów przejściowych na etapie komisji prawniczej. </w:t>
            </w:r>
          </w:p>
        </w:tc>
      </w:tr>
      <w:tr w:rsidR="0057457F" w:rsidRPr="00F732C8" w14:paraId="6981E5EC" w14:textId="499D67B0" w:rsidTr="008559F1">
        <w:trPr>
          <w:jc w:val="center"/>
        </w:trPr>
        <w:tc>
          <w:tcPr>
            <w:tcW w:w="543" w:type="dxa"/>
          </w:tcPr>
          <w:p w14:paraId="04FC8E28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67E65A96" w14:textId="51FCD9AB" w:rsidR="0057457F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ZUS</w:t>
            </w:r>
          </w:p>
        </w:tc>
        <w:tc>
          <w:tcPr>
            <w:tcW w:w="1667" w:type="dxa"/>
            <w:vAlign w:val="center"/>
          </w:tcPr>
          <w:p w14:paraId="0B2E2654" w14:textId="1F72FE70" w:rsidR="0057457F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1 pkt 41 projektu dot. art. 42g ust. 5</w:t>
            </w:r>
          </w:p>
        </w:tc>
        <w:tc>
          <w:tcPr>
            <w:tcW w:w="5058" w:type="dxa"/>
            <w:vAlign w:val="center"/>
          </w:tcPr>
          <w:p w14:paraId="04812555" w14:textId="4B6D51B6" w:rsidR="0057457F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proponujemy określenie wprost terminu przekazania danych wskazanych w tym przepisie</w:t>
            </w:r>
          </w:p>
        </w:tc>
        <w:tc>
          <w:tcPr>
            <w:tcW w:w="5935" w:type="dxa"/>
          </w:tcPr>
          <w:p w14:paraId="015F07C0" w14:textId="77777777" w:rsidR="008C1FD4" w:rsidRPr="00F732C8" w:rsidRDefault="008C1FD4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Uwaga wyjaśniona </w:t>
            </w:r>
          </w:p>
          <w:p w14:paraId="13D5EE6A" w14:textId="77777777" w:rsidR="008C1FD4" w:rsidRPr="00F732C8" w:rsidRDefault="008C1FD4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E560140" w14:textId="3171CA48" w:rsidR="0057457F" w:rsidRPr="00F732C8" w:rsidRDefault="008C1FD4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W prawdzie termin przekazania danych nie został określony w dniach, natomiast </w:t>
            </w:r>
            <w:r w:rsidR="00A60302" w:rsidRPr="00F732C8">
              <w:rPr>
                <w:rFonts w:cstheme="minorHAnsi"/>
                <w:sz w:val="20"/>
                <w:szCs w:val="20"/>
              </w:rPr>
              <w:t xml:space="preserve">został </w:t>
            </w:r>
            <w:r w:rsidR="00707FCA">
              <w:rPr>
                <w:rFonts w:cstheme="minorHAnsi"/>
                <w:sz w:val="20"/>
                <w:szCs w:val="20"/>
              </w:rPr>
              <w:t xml:space="preserve">on </w:t>
            </w:r>
            <w:r w:rsidR="00A60302" w:rsidRPr="00F732C8">
              <w:rPr>
                <w:rFonts w:cstheme="minorHAnsi"/>
                <w:sz w:val="20"/>
                <w:szCs w:val="20"/>
              </w:rPr>
              <w:t>określony</w:t>
            </w:r>
            <w:r w:rsidRPr="00F732C8">
              <w:rPr>
                <w:rFonts w:cstheme="minorHAnsi"/>
                <w:sz w:val="20"/>
                <w:szCs w:val="20"/>
              </w:rPr>
              <w:t xml:space="preserve"> poprzez </w:t>
            </w:r>
            <w:r w:rsidR="00A60302" w:rsidRPr="00F732C8">
              <w:rPr>
                <w:rFonts w:cstheme="minorHAnsi"/>
                <w:sz w:val="20"/>
                <w:szCs w:val="20"/>
              </w:rPr>
              <w:t>wskazanie</w:t>
            </w:r>
            <w:r w:rsidRPr="00F732C8">
              <w:rPr>
                <w:rFonts w:cstheme="minorHAnsi"/>
                <w:sz w:val="20"/>
                <w:szCs w:val="20"/>
              </w:rPr>
              <w:t xml:space="preserve"> kolejnych czynności czy warunków/</w:t>
            </w:r>
            <w:r w:rsidR="00A60302" w:rsidRPr="00F732C8">
              <w:rPr>
                <w:rFonts w:cstheme="minorHAnsi"/>
                <w:sz w:val="20"/>
                <w:szCs w:val="20"/>
              </w:rPr>
              <w:t>okoliczności,</w:t>
            </w:r>
            <w:r w:rsidRPr="00F732C8">
              <w:rPr>
                <w:rFonts w:cstheme="minorHAnsi"/>
                <w:sz w:val="20"/>
                <w:szCs w:val="20"/>
              </w:rPr>
              <w:t xml:space="preserve"> które muszą </w:t>
            </w:r>
            <w:r w:rsidR="00F732C8" w:rsidRPr="00F732C8">
              <w:rPr>
                <w:rFonts w:cstheme="minorHAnsi"/>
                <w:sz w:val="20"/>
                <w:szCs w:val="20"/>
              </w:rPr>
              <w:t>zaistnieć,</w:t>
            </w:r>
            <w:r w:rsidRPr="00F732C8">
              <w:rPr>
                <w:rFonts w:cstheme="minorHAnsi"/>
                <w:sz w:val="20"/>
                <w:szCs w:val="20"/>
              </w:rPr>
              <w:t xml:space="preserve"> </w:t>
            </w:r>
            <w:r w:rsidR="00A60302" w:rsidRPr="00F732C8">
              <w:rPr>
                <w:rFonts w:cstheme="minorHAnsi"/>
                <w:sz w:val="20"/>
                <w:szCs w:val="20"/>
              </w:rPr>
              <w:t>aby</w:t>
            </w:r>
            <w:r w:rsidRPr="00F732C8">
              <w:rPr>
                <w:rFonts w:cstheme="minorHAnsi"/>
                <w:sz w:val="20"/>
                <w:szCs w:val="20"/>
              </w:rPr>
              <w:t xml:space="preserve"> dane mogły być przekazane </w:t>
            </w:r>
            <w:r w:rsidR="00707FCA">
              <w:rPr>
                <w:rFonts w:cstheme="minorHAnsi"/>
                <w:sz w:val="20"/>
                <w:szCs w:val="20"/>
              </w:rPr>
              <w:t>do ZUS</w:t>
            </w:r>
            <w:r w:rsidRPr="00F732C8">
              <w:rPr>
                <w:rFonts w:cstheme="minorHAnsi"/>
                <w:sz w:val="20"/>
                <w:szCs w:val="20"/>
              </w:rPr>
              <w:t xml:space="preserve">. </w:t>
            </w:r>
            <w:r w:rsidR="00A60302" w:rsidRPr="00F732C8">
              <w:rPr>
                <w:rFonts w:cstheme="minorHAnsi"/>
                <w:sz w:val="20"/>
                <w:szCs w:val="20"/>
              </w:rPr>
              <w:t xml:space="preserve">Niemniej jednak zakłada się, </w:t>
            </w:r>
            <w:r w:rsidR="00F732C8" w:rsidRPr="00F732C8">
              <w:rPr>
                <w:rFonts w:cstheme="minorHAnsi"/>
                <w:sz w:val="20"/>
                <w:szCs w:val="20"/>
              </w:rPr>
              <w:t>że</w:t>
            </w:r>
            <w:r w:rsidR="00A60302" w:rsidRPr="00F732C8">
              <w:rPr>
                <w:rFonts w:cstheme="minorHAnsi"/>
                <w:sz w:val="20"/>
                <w:szCs w:val="20"/>
              </w:rPr>
              <w:t xml:space="preserve"> kolejne czynności c</w:t>
            </w:r>
            <w:r w:rsidRPr="00F732C8">
              <w:rPr>
                <w:rFonts w:cstheme="minorHAnsi"/>
                <w:sz w:val="20"/>
                <w:szCs w:val="20"/>
              </w:rPr>
              <w:t xml:space="preserve">o do zasady </w:t>
            </w:r>
            <w:r w:rsidR="00A60302" w:rsidRPr="00F732C8">
              <w:rPr>
                <w:rFonts w:cstheme="minorHAnsi"/>
                <w:sz w:val="20"/>
                <w:szCs w:val="20"/>
              </w:rPr>
              <w:t xml:space="preserve">będą następowały </w:t>
            </w:r>
            <w:r w:rsidRPr="00F732C8">
              <w:rPr>
                <w:rFonts w:cstheme="minorHAnsi"/>
                <w:sz w:val="20"/>
                <w:szCs w:val="20"/>
              </w:rPr>
              <w:t>niezwłocznie</w:t>
            </w:r>
            <w:r w:rsidR="00F732C8" w:rsidRPr="00F732C8">
              <w:rPr>
                <w:rFonts w:cstheme="minorHAnsi"/>
                <w:sz w:val="20"/>
                <w:szCs w:val="20"/>
              </w:rPr>
              <w:t>.</w:t>
            </w:r>
          </w:p>
          <w:p w14:paraId="369FB76F" w14:textId="6237DD22" w:rsidR="00F732C8" w:rsidRPr="00F732C8" w:rsidRDefault="00F732C8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559F1" w:rsidRPr="00F732C8" w14:paraId="7B691B0C" w14:textId="77777777" w:rsidTr="008559F1">
        <w:trPr>
          <w:jc w:val="center"/>
        </w:trPr>
        <w:tc>
          <w:tcPr>
            <w:tcW w:w="543" w:type="dxa"/>
          </w:tcPr>
          <w:p w14:paraId="70D3F348" w14:textId="77777777" w:rsidR="008559F1" w:rsidRPr="00F732C8" w:rsidRDefault="008559F1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0E28FB09" w14:textId="641612EB" w:rsidR="008559F1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ZUS</w:t>
            </w:r>
          </w:p>
        </w:tc>
        <w:tc>
          <w:tcPr>
            <w:tcW w:w="1667" w:type="dxa"/>
            <w:vAlign w:val="center"/>
          </w:tcPr>
          <w:p w14:paraId="55332EB5" w14:textId="3CA7C9D1" w:rsidR="008559F1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1 pkt 55 projektu dot. art. 66j ust. 1 pkt 4, art. 66k ust. 1 pkt 1 lit. d i art. 66l ust. 1 pkt 4</w:t>
            </w:r>
          </w:p>
        </w:tc>
        <w:tc>
          <w:tcPr>
            <w:tcW w:w="5058" w:type="dxa"/>
            <w:vAlign w:val="center"/>
          </w:tcPr>
          <w:p w14:paraId="7DB52913" w14:textId="77777777" w:rsidR="008559F1" w:rsidRPr="00F732C8" w:rsidRDefault="008559F1" w:rsidP="008559F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Zwracamy uwagę, że wskazane w projektowanych przepisach sformułowanie „przedsiębiorca zaprzestał wykonywania działalności gospodarczej przed dniem 1 stycznia 2012 r.” nie jest precyzyjne z punktu widzenia danych posiadanych przez Zakład.</w:t>
            </w:r>
          </w:p>
          <w:p w14:paraId="2793B690" w14:textId="29F5B544" w:rsidR="008559F1" w:rsidRPr="00F732C8" w:rsidRDefault="008559F1" w:rsidP="008559F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Z rejestrów Zakładu Ubezpieczeń Społecznych wynika, w jakich okresach osoba prowadząca działalność gospodarczą podlegała z tego tytułu ubezpieczeniom społecznym lub ubezpieczeniu zdrowotnemu. Okresy te nie muszą się pokrywać z okresami prowadzenia działalności gospodarczej.</w:t>
            </w:r>
          </w:p>
        </w:tc>
        <w:tc>
          <w:tcPr>
            <w:tcW w:w="5935" w:type="dxa"/>
          </w:tcPr>
          <w:p w14:paraId="3C5F677E" w14:textId="77777777" w:rsidR="008559F1" w:rsidRPr="00F732C8" w:rsidRDefault="00F732C8" w:rsidP="00F732C8">
            <w:pPr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 xml:space="preserve">Uwaga zostanie kierunkowo uwzględniona </w:t>
            </w:r>
          </w:p>
          <w:p w14:paraId="59F00BC0" w14:textId="77777777" w:rsidR="00F732C8" w:rsidRPr="00F732C8" w:rsidRDefault="00F732C8" w:rsidP="00F732C8">
            <w:pPr>
              <w:rPr>
                <w:rFonts w:cstheme="minorHAnsi"/>
                <w:sz w:val="20"/>
                <w:szCs w:val="20"/>
              </w:rPr>
            </w:pPr>
          </w:p>
          <w:p w14:paraId="5301AD97" w14:textId="61DF6A37" w:rsidR="00F732C8" w:rsidRPr="00F732C8" w:rsidRDefault="00F732C8" w:rsidP="00F732C8">
            <w:pPr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Na wstępie należy zauważyć, że pojęcie daty zaprzestania i jej uzupełnienia w CEIDG jest bezpośrednio związane z terminologią jaką posługuje się ustawa o CEIDG i PIP</w:t>
            </w:r>
            <w:r w:rsidR="00707FCA">
              <w:rPr>
                <w:rFonts w:cstheme="minorHAnsi"/>
                <w:sz w:val="20"/>
                <w:szCs w:val="20"/>
              </w:rPr>
              <w:t xml:space="preserve">. </w:t>
            </w:r>
            <w:r w:rsidRPr="00F732C8">
              <w:rPr>
                <w:rFonts w:cstheme="minorHAnsi"/>
                <w:sz w:val="20"/>
                <w:szCs w:val="20"/>
              </w:rPr>
              <w:t xml:space="preserve">Zgodnie z ww. art. 5 ust. 2 pkt </w:t>
            </w:r>
            <w:r>
              <w:rPr>
                <w:rFonts w:cstheme="minorHAnsi"/>
                <w:sz w:val="20"/>
                <w:szCs w:val="20"/>
              </w:rPr>
              <w:t>5 wpisowi do CEIDG podlega - d</w:t>
            </w:r>
            <w:r w:rsidRPr="00F732C8">
              <w:rPr>
                <w:rFonts w:cstheme="minorHAnsi"/>
                <w:sz w:val="20"/>
                <w:szCs w:val="20"/>
              </w:rPr>
              <w:t>ata zaprzestania wykonywania działalności gospodarczej</w:t>
            </w:r>
            <w:r>
              <w:rPr>
                <w:rFonts w:cstheme="minorHAnsi"/>
                <w:sz w:val="20"/>
                <w:szCs w:val="20"/>
              </w:rPr>
              <w:t>. A więc tylko informacja w takim zakresie może zostać uzupełniona w CEIDG.</w:t>
            </w:r>
          </w:p>
          <w:p w14:paraId="38C5F31A" w14:textId="77777777" w:rsidR="00F732C8" w:rsidRPr="00F732C8" w:rsidRDefault="00F732C8" w:rsidP="00F732C8">
            <w:pPr>
              <w:rPr>
                <w:rFonts w:cstheme="minorHAnsi"/>
                <w:sz w:val="20"/>
                <w:szCs w:val="20"/>
              </w:rPr>
            </w:pPr>
          </w:p>
          <w:p w14:paraId="68FFA568" w14:textId="214C93CD" w:rsidR="00F732C8" w:rsidRDefault="00807D38" w:rsidP="00F732C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F732C8">
              <w:rPr>
                <w:rFonts w:cstheme="minorHAnsi"/>
                <w:sz w:val="20"/>
                <w:szCs w:val="20"/>
              </w:rPr>
              <w:t xml:space="preserve">w. informacja o dacie </w:t>
            </w:r>
            <w:r w:rsidR="00F732C8" w:rsidRPr="00F732C8">
              <w:rPr>
                <w:rFonts w:cstheme="minorHAnsi"/>
                <w:sz w:val="20"/>
                <w:szCs w:val="20"/>
              </w:rPr>
              <w:t>zaprzestania wykonywania działalności gospodarczej</w:t>
            </w:r>
            <w:r w:rsidR="00F732C8">
              <w:rPr>
                <w:rFonts w:cstheme="minorHAnsi"/>
                <w:sz w:val="20"/>
                <w:szCs w:val="20"/>
              </w:rPr>
              <w:t xml:space="preserve"> będzie ustalana na podstawie danych przekazywanych z innych rejestrów publicznych</w:t>
            </w:r>
            <w:r>
              <w:rPr>
                <w:rFonts w:cstheme="minorHAnsi"/>
                <w:sz w:val="20"/>
                <w:szCs w:val="20"/>
              </w:rPr>
              <w:t xml:space="preserve"> (NUS/ZUS), co nie oznacza, że ta sama terminologia występuje we wszystkich rejestrach. Natomiast konkretne warunki techniczne, </w:t>
            </w:r>
            <w:r w:rsidR="00707FCA">
              <w:rPr>
                <w:rFonts w:cstheme="minorHAnsi"/>
                <w:sz w:val="20"/>
                <w:szCs w:val="20"/>
              </w:rPr>
              <w:t xml:space="preserve">w tym </w:t>
            </w:r>
            <w:r>
              <w:rPr>
                <w:rFonts w:cstheme="minorHAnsi"/>
                <w:sz w:val="20"/>
                <w:szCs w:val="20"/>
              </w:rPr>
              <w:t>zawartość danych w systemach ZUS</w:t>
            </w:r>
            <w:r w:rsidR="00707FCA">
              <w:rPr>
                <w:rFonts w:cstheme="minorHAnsi"/>
                <w:sz w:val="20"/>
                <w:szCs w:val="20"/>
              </w:rPr>
              <w:t xml:space="preserve"> z jakich korzystać będzie CEIDG</w:t>
            </w:r>
            <w:r>
              <w:rPr>
                <w:rFonts w:cstheme="minorHAnsi"/>
                <w:sz w:val="20"/>
                <w:szCs w:val="20"/>
              </w:rPr>
              <w:t xml:space="preserve"> będą indywidualnie ustalane z podmiotami prowadzącymi rejestry współpracujące z CEIDG. </w:t>
            </w:r>
          </w:p>
          <w:p w14:paraId="2F026CF5" w14:textId="77777777" w:rsidR="00807D38" w:rsidRPr="00F732C8" w:rsidRDefault="00807D38" w:rsidP="00F732C8">
            <w:pPr>
              <w:rPr>
                <w:rFonts w:cstheme="minorHAnsi"/>
                <w:sz w:val="20"/>
                <w:szCs w:val="20"/>
              </w:rPr>
            </w:pPr>
          </w:p>
          <w:p w14:paraId="32796CC3" w14:textId="0E57945A" w:rsidR="00F732C8" w:rsidRPr="00F732C8" w:rsidRDefault="00807D38" w:rsidP="00F732C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Jak wskazał ZUS, w rejestrach ZUS znajdują się informacje wskazujące na okresy podlegania ubezpieczeniom społecznym z tytułu wykonywania działalności gospodarczej, a wraz z zestawieniem dat krańcowych z ww. okresów z danymi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przekazanymi przez naczelników urzędów skarbowych możliwe będzie ustalenie daty zaprzestania wykonywania działalności i w takim przypadku dopisanie daty lub samego faktu trwałego zaprzestania wykonywania działalności zgodnie z okolicznościami wskazanymi w przepisach i </w:t>
            </w:r>
            <w:r w:rsidR="00C37128">
              <w:rPr>
                <w:rFonts w:cstheme="minorHAnsi"/>
                <w:sz w:val="20"/>
                <w:szCs w:val="20"/>
              </w:rPr>
              <w:t>wykreślenie</w:t>
            </w:r>
            <w:r>
              <w:rPr>
                <w:rFonts w:cstheme="minorHAnsi"/>
                <w:sz w:val="20"/>
                <w:szCs w:val="20"/>
              </w:rPr>
              <w:t xml:space="preserve"> wpisu</w:t>
            </w:r>
            <w:r w:rsidR="00F732C8" w:rsidRPr="00F732C8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774E307B" w14:textId="77777777" w:rsidR="00F732C8" w:rsidRPr="00F732C8" w:rsidRDefault="00F732C8" w:rsidP="00F732C8">
            <w:pPr>
              <w:rPr>
                <w:rFonts w:cstheme="minorHAnsi"/>
                <w:sz w:val="20"/>
                <w:szCs w:val="20"/>
              </w:rPr>
            </w:pPr>
          </w:p>
          <w:p w14:paraId="28775328" w14:textId="4444FBF7" w:rsidR="00F732C8" w:rsidRPr="00F732C8" w:rsidRDefault="00807D38" w:rsidP="00F732C8">
            <w:pPr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Jednocześnie</w:t>
            </w:r>
            <w:r w:rsidR="00F732C8" w:rsidRPr="00F732C8">
              <w:rPr>
                <w:rFonts w:cstheme="minorHAnsi"/>
                <w:sz w:val="20"/>
                <w:szCs w:val="20"/>
              </w:rPr>
              <w:t xml:space="preserve"> z uwagi na wątpliwości ZUS co </w:t>
            </w:r>
            <w:r w:rsidR="006021A7">
              <w:rPr>
                <w:rFonts w:cstheme="minorHAnsi"/>
                <w:sz w:val="20"/>
                <w:szCs w:val="20"/>
              </w:rPr>
              <w:t xml:space="preserve">do </w:t>
            </w:r>
            <w:r w:rsidR="00F732C8" w:rsidRPr="00F732C8">
              <w:rPr>
                <w:rFonts w:cstheme="minorHAnsi"/>
                <w:sz w:val="20"/>
                <w:szCs w:val="20"/>
              </w:rPr>
              <w:t xml:space="preserve">przyjętej terminologii </w:t>
            </w:r>
            <w:r w:rsidR="00F732C8" w:rsidRPr="00707FCA">
              <w:rPr>
                <w:rFonts w:cstheme="minorHAnsi"/>
                <w:b/>
                <w:bCs/>
                <w:sz w:val="20"/>
                <w:szCs w:val="20"/>
              </w:rPr>
              <w:t xml:space="preserve">proponujemy </w:t>
            </w:r>
            <w:r w:rsidRPr="00707FCA">
              <w:rPr>
                <w:rFonts w:cstheme="minorHAnsi"/>
                <w:b/>
                <w:bCs/>
                <w:sz w:val="20"/>
                <w:szCs w:val="20"/>
              </w:rPr>
              <w:t>zmodyfikowanie</w:t>
            </w:r>
            <w:r w:rsidR="00F732C8" w:rsidRPr="00707FCA">
              <w:rPr>
                <w:rFonts w:cstheme="minorHAnsi"/>
                <w:b/>
                <w:bCs/>
                <w:sz w:val="20"/>
                <w:szCs w:val="20"/>
              </w:rPr>
              <w:t xml:space="preserve"> przepisu analogiczn</w:t>
            </w:r>
            <w:r w:rsidRPr="00707FCA">
              <w:rPr>
                <w:rFonts w:cstheme="minorHAnsi"/>
                <w:b/>
                <w:bCs/>
                <w:sz w:val="20"/>
                <w:szCs w:val="20"/>
              </w:rPr>
              <w:t>ie</w:t>
            </w:r>
            <w:r w:rsidR="00F732C8" w:rsidRPr="00707FCA">
              <w:rPr>
                <w:rFonts w:cstheme="minorHAnsi"/>
                <w:b/>
                <w:bCs/>
                <w:sz w:val="20"/>
                <w:szCs w:val="20"/>
              </w:rPr>
              <w:t xml:space="preserve"> jak w przypadku danych/informacji przekazanych przez NUS.</w:t>
            </w:r>
            <w:r w:rsidR="00C37128">
              <w:rPr>
                <w:rFonts w:cstheme="minorHAnsi"/>
                <w:sz w:val="20"/>
                <w:szCs w:val="20"/>
              </w:rPr>
              <w:t xml:space="preserve"> </w:t>
            </w:r>
            <w:r w:rsidR="00F732C8" w:rsidRPr="00F732C8">
              <w:rPr>
                <w:rFonts w:cstheme="minorHAnsi"/>
                <w:sz w:val="20"/>
                <w:szCs w:val="20"/>
              </w:rPr>
              <w:t xml:space="preserve">Tak aby </w:t>
            </w:r>
            <w:r w:rsidR="00C37128" w:rsidRPr="00F732C8">
              <w:rPr>
                <w:rFonts w:cstheme="minorHAnsi"/>
                <w:sz w:val="20"/>
                <w:szCs w:val="20"/>
              </w:rPr>
              <w:t>możliwe</w:t>
            </w:r>
            <w:r w:rsidR="00F732C8" w:rsidRPr="00F732C8">
              <w:rPr>
                <w:rFonts w:cstheme="minorHAnsi"/>
                <w:sz w:val="20"/>
                <w:szCs w:val="20"/>
              </w:rPr>
              <w:t xml:space="preserve"> było przekazanie przez ZUS np. krańcowych dat okresu podlegania ubezpieczeniom z tytułu prowadzenia działalności gospodarczej.</w:t>
            </w:r>
          </w:p>
          <w:p w14:paraId="68CF7FDC" w14:textId="0C531642" w:rsidR="00F732C8" w:rsidRPr="00F732C8" w:rsidRDefault="00F732C8" w:rsidP="00F732C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457F" w:rsidRPr="00F732C8" w14:paraId="73505B8A" w14:textId="284CF7C4" w:rsidTr="008559F1">
        <w:trPr>
          <w:jc w:val="center"/>
        </w:trPr>
        <w:tc>
          <w:tcPr>
            <w:tcW w:w="543" w:type="dxa"/>
          </w:tcPr>
          <w:p w14:paraId="375E89D8" w14:textId="77777777" w:rsidR="0057457F" w:rsidRPr="00F732C8" w:rsidRDefault="0057457F" w:rsidP="0057457F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14:paraId="40DAE7A7" w14:textId="32646EA3" w:rsidR="0057457F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ZUS</w:t>
            </w:r>
          </w:p>
        </w:tc>
        <w:tc>
          <w:tcPr>
            <w:tcW w:w="1667" w:type="dxa"/>
            <w:vAlign w:val="center"/>
          </w:tcPr>
          <w:p w14:paraId="28F5D6BF" w14:textId="35BBCFD1" w:rsidR="0057457F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Art. 5 projektu</w:t>
            </w:r>
          </w:p>
        </w:tc>
        <w:tc>
          <w:tcPr>
            <w:tcW w:w="5058" w:type="dxa"/>
            <w:vAlign w:val="center"/>
          </w:tcPr>
          <w:p w14:paraId="7A3C387F" w14:textId="447ABA6B" w:rsidR="0057457F" w:rsidRPr="00F732C8" w:rsidRDefault="008559F1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2C8">
              <w:rPr>
                <w:rFonts w:cstheme="minorHAnsi"/>
                <w:sz w:val="20"/>
                <w:szCs w:val="20"/>
              </w:rPr>
              <w:t>Z uwagi na dodany art. 42b ust. 3 pkt 2 proponujemy dodanie przepisu regulującego składanie dokumentów zgłoszeniowych razem z wnioskiem o publikacje danych o spółce cywilnej będącej płatnikiem składek na podstawie zmienianej ustawy (chodzi o odpowiednie rozbudowanie art. 36b ustawy systemowej).</w:t>
            </w:r>
          </w:p>
        </w:tc>
        <w:tc>
          <w:tcPr>
            <w:tcW w:w="5935" w:type="dxa"/>
          </w:tcPr>
          <w:p w14:paraId="6EA313CE" w14:textId="77777777" w:rsidR="00C37128" w:rsidRDefault="00C37128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 w:rsidRPr="00C37128">
              <w:rPr>
                <w:rFonts w:cstheme="minorHAnsi"/>
                <w:sz w:val="20"/>
                <w:szCs w:val="20"/>
              </w:rPr>
              <w:t>Uwaga zostanie uwzględniona</w:t>
            </w:r>
          </w:p>
          <w:p w14:paraId="6C4EC935" w14:textId="77777777" w:rsidR="00C37128" w:rsidRDefault="00C37128" w:rsidP="0057457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BC9D6E6" w14:textId="3702505B" w:rsidR="0057457F" w:rsidRPr="00F732C8" w:rsidRDefault="00C37128" w:rsidP="0057457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C37128">
              <w:rPr>
                <w:rFonts w:cstheme="minorHAnsi"/>
                <w:sz w:val="20"/>
                <w:szCs w:val="20"/>
              </w:rPr>
              <w:t xml:space="preserve">rzepis </w:t>
            </w:r>
            <w:r w:rsidRPr="00707FCA">
              <w:rPr>
                <w:rFonts w:cstheme="minorHAnsi"/>
                <w:b/>
                <w:bCs/>
                <w:sz w:val="20"/>
                <w:szCs w:val="20"/>
              </w:rPr>
              <w:t>zostanie zmodyfikowan</w:t>
            </w:r>
            <w:r w:rsidRPr="00C37128">
              <w:rPr>
                <w:rFonts w:cstheme="minorHAnsi"/>
                <w:sz w:val="20"/>
                <w:szCs w:val="20"/>
              </w:rPr>
              <w:t>y tak aby wynikało z niego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C37128">
              <w:rPr>
                <w:rFonts w:cstheme="minorHAnsi"/>
                <w:sz w:val="20"/>
                <w:szCs w:val="20"/>
              </w:rPr>
              <w:t xml:space="preserve"> że nie </w:t>
            </w:r>
            <w:r>
              <w:rPr>
                <w:rFonts w:cstheme="minorHAnsi"/>
                <w:sz w:val="20"/>
                <w:szCs w:val="20"/>
              </w:rPr>
              <w:t>odnosi się on</w:t>
            </w:r>
            <w:r w:rsidRPr="00C371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wyłącznie do</w:t>
            </w:r>
            <w:r w:rsidRPr="00C37128">
              <w:rPr>
                <w:rFonts w:cstheme="minorHAnsi"/>
                <w:sz w:val="20"/>
                <w:szCs w:val="20"/>
              </w:rPr>
              <w:t xml:space="preserve"> zgłoszeni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C37128">
              <w:rPr>
                <w:rFonts w:cstheme="minorHAnsi"/>
                <w:sz w:val="20"/>
                <w:szCs w:val="20"/>
              </w:rPr>
              <w:t xml:space="preserve"> płatnika składek (</w:t>
            </w:r>
            <w:r>
              <w:rPr>
                <w:rFonts w:cstheme="minorHAnsi"/>
                <w:sz w:val="20"/>
                <w:szCs w:val="20"/>
              </w:rPr>
              <w:t xml:space="preserve">art. </w:t>
            </w:r>
            <w:r w:rsidRPr="00C37128">
              <w:rPr>
                <w:rFonts w:cstheme="minorHAnsi"/>
                <w:sz w:val="20"/>
                <w:szCs w:val="20"/>
              </w:rPr>
              <w:t>42a)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C37128">
              <w:rPr>
                <w:rFonts w:cstheme="minorHAnsi"/>
                <w:sz w:val="20"/>
                <w:szCs w:val="20"/>
              </w:rPr>
              <w:t xml:space="preserve"> ale także np. zgłoszeni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C37128">
              <w:rPr>
                <w:rFonts w:cstheme="minorHAnsi"/>
                <w:sz w:val="20"/>
                <w:szCs w:val="20"/>
              </w:rPr>
              <w:t xml:space="preserve"> do ubezpieczenia zdrowotnego członków rodziny (</w:t>
            </w:r>
            <w:r>
              <w:rPr>
                <w:rFonts w:cstheme="minorHAnsi"/>
                <w:sz w:val="20"/>
                <w:szCs w:val="20"/>
              </w:rPr>
              <w:t xml:space="preserve">przepis obejmie </w:t>
            </w:r>
            <w:r w:rsidRPr="00C37128">
              <w:rPr>
                <w:rFonts w:cstheme="minorHAnsi"/>
                <w:sz w:val="20"/>
                <w:szCs w:val="20"/>
              </w:rPr>
              <w:t>cały katalog z art. 42bust. 3 pkt 2)</w:t>
            </w:r>
          </w:p>
        </w:tc>
      </w:tr>
    </w:tbl>
    <w:p w14:paraId="6CD4C3A0" w14:textId="77777777" w:rsidR="00674BCF" w:rsidRPr="00F732C8" w:rsidRDefault="00674BCF">
      <w:pPr>
        <w:rPr>
          <w:rFonts w:cstheme="minorHAnsi"/>
          <w:sz w:val="20"/>
          <w:szCs w:val="20"/>
        </w:rPr>
      </w:pPr>
    </w:p>
    <w:p w14:paraId="3961D320" w14:textId="77777777" w:rsidR="009A3389" w:rsidRPr="00F732C8" w:rsidRDefault="009A3389" w:rsidP="00443077">
      <w:pPr>
        <w:spacing w:line="240" w:lineRule="auto"/>
        <w:rPr>
          <w:rFonts w:cstheme="minorHAnsi"/>
          <w:sz w:val="20"/>
          <w:szCs w:val="20"/>
        </w:rPr>
      </w:pPr>
    </w:p>
    <w:sectPr w:rsidR="009A3389" w:rsidRPr="00F732C8" w:rsidSect="001F3A0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F4893" w14:textId="77777777" w:rsidR="00C765E1" w:rsidRDefault="00C765E1" w:rsidP="00735AA5">
      <w:pPr>
        <w:spacing w:after="0" w:line="240" w:lineRule="auto"/>
      </w:pPr>
      <w:r>
        <w:separator/>
      </w:r>
    </w:p>
  </w:endnote>
  <w:endnote w:type="continuationSeparator" w:id="0">
    <w:p w14:paraId="34ADEC0F" w14:textId="77777777" w:rsidR="00C765E1" w:rsidRDefault="00C765E1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Content>
      <w:p w14:paraId="7C26207F" w14:textId="77777777" w:rsidR="000B346A" w:rsidRPr="000B346A" w:rsidRDefault="000B346A">
        <w:pPr>
          <w:pStyle w:val="Stopka"/>
          <w:jc w:val="right"/>
          <w:rPr>
            <w:rFonts w:ascii="Arial" w:hAnsi="Arial" w:cs="Arial"/>
            <w:sz w:val="18"/>
          </w:rPr>
        </w:pPr>
        <w:r w:rsidRPr="000B346A">
          <w:rPr>
            <w:rFonts w:ascii="Arial" w:hAnsi="Arial" w:cs="Arial"/>
            <w:sz w:val="18"/>
          </w:rPr>
          <w:t xml:space="preserve">Strona | </w:t>
        </w:r>
        <w:r w:rsidRPr="000B346A">
          <w:rPr>
            <w:rFonts w:ascii="Arial" w:hAnsi="Arial" w:cs="Arial"/>
            <w:sz w:val="18"/>
          </w:rPr>
          <w:fldChar w:fldCharType="begin"/>
        </w:r>
        <w:r w:rsidRPr="000B346A">
          <w:rPr>
            <w:rFonts w:ascii="Arial" w:hAnsi="Arial" w:cs="Arial"/>
            <w:sz w:val="18"/>
          </w:rPr>
          <w:instrText>PAGE   \* MERGEFORMAT</w:instrText>
        </w:r>
        <w:r w:rsidRPr="000B346A">
          <w:rPr>
            <w:rFonts w:ascii="Arial" w:hAnsi="Arial" w:cs="Arial"/>
            <w:sz w:val="18"/>
          </w:rPr>
          <w:fldChar w:fldCharType="separate"/>
        </w:r>
        <w:r w:rsidR="00C63F1E">
          <w:rPr>
            <w:rFonts w:ascii="Arial" w:hAnsi="Arial" w:cs="Arial"/>
            <w:noProof/>
            <w:sz w:val="18"/>
          </w:rPr>
          <w:t>1</w:t>
        </w:r>
        <w:r w:rsidRPr="000B346A">
          <w:rPr>
            <w:rFonts w:ascii="Arial" w:hAnsi="Arial" w:cs="Arial"/>
            <w:sz w:val="18"/>
          </w:rPr>
          <w:fldChar w:fldCharType="end"/>
        </w:r>
        <w:r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5DB9A87D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CDB64" w14:textId="77777777" w:rsidR="00C765E1" w:rsidRDefault="00C765E1" w:rsidP="00735AA5">
      <w:pPr>
        <w:spacing w:after="0" w:line="240" w:lineRule="auto"/>
      </w:pPr>
      <w:r>
        <w:separator/>
      </w:r>
    </w:p>
  </w:footnote>
  <w:footnote w:type="continuationSeparator" w:id="0">
    <w:p w14:paraId="67E5F765" w14:textId="77777777" w:rsidR="00C765E1" w:rsidRDefault="00C765E1" w:rsidP="0073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5" w15:restartNumberingAfterBreak="0">
    <w:nsid w:val="53DD0B2E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7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8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339039399">
    <w:abstractNumId w:val="3"/>
  </w:num>
  <w:num w:numId="2" w16cid:durableId="269821389">
    <w:abstractNumId w:val="4"/>
  </w:num>
  <w:num w:numId="3" w16cid:durableId="1494175825">
    <w:abstractNumId w:val="7"/>
  </w:num>
  <w:num w:numId="4" w16cid:durableId="807478710">
    <w:abstractNumId w:val="2"/>
  </w:num>
  <w:num w:numId="5" w16cid:durableId="690688268">
    <w:abstractNumId w:val="8"/>
  </w:num>
  <w:num w:numId="6" w16cid:durableId="467476393">
    <w:abstractNumId w:val="6"/>
  </w:num>
  <w:num w:numId="7" w16cid:durableId="76749039">
    <w:abstractNumId w:val="0"/>
  </w:num>
  <w:num w:numId="8" w16cid:durableId="581331528">
    <w:abstractNumId w:val="1"/>
  </w:num>
  <w:num w:numId="9" w16cid:durableId="447090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57"/>
    <w:rsid w:val="00003CAE"/>
    <w:rsid w:val="000153D6"/>
    <w:rsid w:val="00025DB3"/>
    <w:rsid w:val="00084817"/>
    <w:rsid w:val="00085E2E"/>
    <w:rsid w:val="00091F2A"/>
    <w:rsid w:val="000A5077"/>
    <w:rsid w:val="000B1157"/>
    <w:rsid w:val="000B346A"/>
    <w:rsid w:val="00141978"/>
    <w:rsid w:val="00177EC3"/>
    <w:rsid w:val="001E01AE"/>
    <w:rsid w:val="001F0431"/>
    <w:rsid w:val="001F0F58"/>
    <w:rsid w:val="001F3A0F"/>
    <w:rsid w:val="002063C4"/>
    <w:rsid w:val="00242233"/>
    <w:rsid w:val="002662EA"/>
    <w:rsid w:val="002A2835"/>
    <w:rsid w:val="002E0918"/>
    <w:rsid w:val="00362DF3"/>
    <w:rsid w:val="00370430"/>
    <w:rsid w:val="003706A6"/>
    <w:rsid w:val="003A430E"/>
    <w:rsid w:val="003D7D21"/>
    <w:rsid w:val="003F2ED2"/>
    <w:rsid w:val="00413A89"/>
    <w:rsid w:val="00414EA2"/>
    <w:rsid w:val="004246A4"/>
    <w:rsid w:val="00424CB1"/>
    <w:rsid w:val="00443077"/>
    <w:rsid w:val="00452E52"/>
    <w:rsid w:val="004814EC"/>
    <w:rsid w:val="004977F7"/>
    <w:rsid w:val="004A28E0"/>
    <w:rsid w:val="004E0816"/>
    <w:rsid w:val="00537F4C"/>
    <w:rsid w:val="00545CD3"/>
    <w:rsid w:val="0057457F"/>
    <w:rsid w:val="005D442D"/>
    <w:rsid w:val="005F53A9"/>
    <w:rsid w:val="005F7502"/>
    <w:rsid w:val="006021A7"/>
    <w:rsid w:val="006669AD"/>
    <w:rsid w:val="00674BCF"/>
    <w:rsid w:val="006C2BC9"/>
    <w:rsid w:val="006C42B2"/>
    <w:rsid w:val="006D79F7"/>
    <w:rsid w:val="006F0D7B"/>
    <w:rsid w:val="006F1155"/>
    <w:rsid w:val="006F6137"/>
    <w:rsid w:val="007018E8"/>
    <w:rsid w:val="00707FCA"/>
    <w:rsid w:val="00730C35"/>
    <w:rsid w:val="00735AA5"/>
    <w:rsid w:val="00751B0F"/>
    <w:rsid w:val="0076077D"/>
    <w:rsid w:val="00771110"/>
    <w:rsid w:val="007F39C0"/>
    <w:rsid w:val="00807D38"/>
    <w:rsid w:val="008203CF"/>
    <w:rsid w:val="00823424"/>
    <w:rsid w:val="00830132"/>
    <w:rsid w:val="008559F1"/>
    <w:rsid w:val="008C1FD4"/>
    <w:rsid w:val="008C726C"/>
    <w:rsid w:val="009532CB"/>
    <w:rsid w:val="009672B1"/>
    <w:rsid w:val="00983A14"/>
    <w:rsid w:val="009923E7"/>
    <w:rsid w:val="009A3389"/>
    <w:rsid w:val="009D4953"/>
    <w:rsid w:val="009E1256"/>
    <w:rsid w:val="009F0A8A"/>
    <w:rsid w:val="00A11E28"/>
    <w:rsid w:val="00A1326C"/>
    <w:rsid w:val="00A407A4"/>
    <w:rsid w:val="00A60302"/>
    <w:rsid w:val="00A64143"/>
    <w:rsid w:val="00A65542"/>
    <w:rsid w:val="00A92454"/>
    <w:rsid w:val="00AE7358"/>
    <w:rsid w:val="00AF2DCB"/>
    <w:rsid w:val="00AF5CDF"/>
    <w:rsid w:val="00B0068C"/>
    <w:rsid w:val="00B15F59"/>
    <w:rsid w:val="00B255BD"/>
    <w:rsid w:val="00B6141F"/>
    <w:rsid w:val="00BD1AB7"/>
    <w:rsid w:val="00C22A1F"/>
    <w:rsid w:val="00C37128"/>
    <w:rsid w:val="00C63F1E"/>
    <w:rsid w:val="00C765E1"/>
    <w:rsid w:val="00CB5636"/>
    <w:rsid w:val="00D23483"/>
    <w:rsid w:val="00D2576A"/>
    <w:rsid w:val="00D34082"/>
    <w:rsid w:val="00E2744F"/>
    <w:rsid w:val="00E67BF3"/>
    <w:rsid w:val="00E7699F"/>
    <w:rsid w:val="00E92DC4"/>
    <w:rsid w:val="00EB5B1E"/>
    <w:rsid w:val="00EC7543"/>
    <w:rsid w:val="00F11CBF"/>
    <w:rsid w:val="00F732C8"/>
    <w:rsid w:val="00F80086"/>
    <w:rsid w:val="00FA47E1"/>
    <w:rsid w:val="00FD481C"/>
    <w:rsid w:val="00FD7CD5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FBDAA"/>
  <w15:docId w15:val="{64C85581-80FA-49B7-BA1B-5A336B1B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2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2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2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ACD30-1C8D-4FC7-B7F1-98DE8C44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1835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Kaniuka</dc:creator>
  <cp:lastModifiedBy>Smyk Anna</cp:lastModifiedBy>
  <cp:revision>2</cp:revision>
  <cp:lastPrinted>2025-04-08T12:30:00Z</cp:lastPrinted>
  <dcterms:created xsi:type="dcterms:W3CDTF">2025-04-08T13:02:00Z</dcterms:created>
  <dcterms:modified xsi:type="dcterms:W3CDTF">2025-04-08T13:02:00Z</dcterms:modified>
</cp:coreProperties>
</file>